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A58B" w14:textId="77777777" w:rsidR="00B35B7B" w:rsidRPr="00AE02FD" w:rsidRDefault="00B35B7B">
      <w:pPr>
        <w:rPr>
          <w:b/>
        </w:rPr>
      </w:pPr>
      <w:r w:rsidRPr="00AE02FD">
        <w:rPr>
          <w:b/>
        </w:rPr>
        <w:t xml:space="preserve">AUSTRALIAN FLORA FOUNDATION- </w:t>
      </w:r>
      <w:r>
        <w:rPr>
          <w:b/>
        </w:rPr>
        <w:t>Final</w:t>
      </w:r>
      <w:r w:rsidRPr="00AE02FD">
        <w:rPr>
          <w:b/>
        </w:rPr>
        <w:t xml:space="preserve"> Report</w:t>
      </w:r>
    </w:p>
    <w:p w14:paraId="773BA866" w14:textId="77777777" w:rsidR="00B35B7B" w:rsidRDefault="00B35B7B"/>
    <w:p w14:paraId="46B84844" w14:textId="77777777" w:rsidR="00B35B7B" w:rsidRDefault="00B35B7B" w:rsidP="00D82FBF">
      <w:pPr>
        <w:rPr>
          <w:b/>
        </w:rPr>
      </w:pPr>
      <w:r w:rsidRPr="00561B04">
        <w:rPr>
          <w:b/>
        </w:rPr>
        <w:t xml:space="preserve">Establishment of an </w:t>
      </w:r>
      <w:r w:rsidRPr="0066243F">
        <w:rPr>
          <w:b/>
          <w:i/>
        </w:rPr>
        <w:t>ex-situ</w:t>
      </w:r>
      <w:r w:rsidRPr="00561B04">
        <w:rPr>
          <w:b/>
        </w:rPr>
        <w:t xml:space="preserve"> collection and seed orchard for the endangered Grampians Globe-pea.</w:t>
      </w:r>
    </w:p>
    <w:p w14:paraId="26B9323F" w14:textId="77777777" w:rsidR="00B35B7B" w:rsidRPr="00A8038A" w:rsidRDefault="00B35B7B" w:rsidP="00D82FBF">
      <w:pPr>
        <w:rPr>
          <w:vertAlign w:val="superscript"/>
        </w:rPr>
      </w:pPr>
      <w:r w:rsidRPr="00A8038A">
        <w:t>N. Reiter</w:t>
      </w:r>
      <w:r w:rsidRPr="00A8038A">
        <w:rPr>
          <w:vertAlign w:val="superscript"/>
        </w:rPr>
        <w:t>1</w:t>
      </w:r>
      <w:r w:rsidR="009B38C0">
        <w:rPr>
          <w:vertAlign w:val="superscript"/>
        </w:rPr>
        <w:t>, 2</w:t>
      </w:r>
    </w:p>
    <w:p w14:paraId="29C950B0" w14:textId="77777777" w:rsidR="00A8038A" w:rsidRDefault="00A8038A" w:rsidP="00A8038A">
      <w:pPr>
        <w:widowControl w:val="0"/>
        <w:autoSpaceDE w:val="0"/>
        <w:autoSpaceDN w:val="0"/>
        <w:adjustRightInd w:val="0"/>
        <w:spacing w:line="480" w:lineRule="auto"/>
        <w:rPr>
          <w:rFonts w:ascii="Times New Roman" w:hAnsi="Times New Roman" w:cs="Times New Roman"/>
          <w:lang w:val="en-US"/>
        </w:rPr>
      </w:pPr>
      <w:r>
        <w:rPr>
          <w:rFonts w:ascii="Times New Roman" w:hAnsi="Times New Roman" w:cs="Times New Roman"/>
          <w:vertAlign w:val="superscript"/>
          <w:lang w:val="en-US"/>
        </w:rPr>
        <w:t>1</w:t>
      </w:r>
      <w:r>
        <w:rPr>
          <w:rFonts w:ascii="Times New Roman" w:hAnsi="Times New Roman" w:cs="Times New Roman"/>
          <w:lang w:val="en-US"/>
        </w:rPr>
        <w:t>Royal Botanic Gardens Victoria, Corner of Ballarto Road and Botanic Drive, Cranbourne, VIC 3977, Australia</w:t>
      </w:r>
    </w:p>
    <w:p w14:paraId="2B293373" w14:textId="77777777" w:rsidR="00A8038A" w:rsidRDefault="00A8038A" w:rsidP="00A8038A">
      <w:pPr>
        <w:widowControl w:val="0"/>
        <w:autoSpaceDE w:val="0"/>
        <w:autoSpaceDN w:val="0"/>
        <w:adjustRightInd w:val="0"/>
        <w:spacing w:line="480" w:lineRule="auto"/>
        <w:rPr>
          <w:rFonts w:ascii="Times New Roman" w:hAnsi="Times New Roman" w:cs="Times New Roman"/>
          <w:lang w:val="en-US"/>
        </w:rPr>
      </w:pPr>
      <w:r>
        <w:rPr>
          <w:rFonts w:ascii="Times New Roman" w:hAnsi="Times New Roman" w:cs="Times New Roman"/>
          <w:vertAlign w:val="superscript"/>
          <w:lang w:val="en-US"/>
        </w:rPr>
        <w:t>2</w:t>
      </w:r>
      <w:r>
        <w:rPr>
          <w:rFonts w:ascii="Times New Roman" w:hAnsi="Times New Roman" w:cs="Times New Roman"/>
          <w:lang w:val="en-US"/>
        </w:rPr>
        <w:t>Ecology and Evolution, Research School of Biology, The Australian National University, Canberra, ACT 2601, Australia</w:t>
      </w:r>
    </w:p>
    <w:p w14:paraId="66A78F80" w14:textId="77777777" w:rsidR="00B35B7B" w:rsidRDefault="00B35B7B" w:rsidP="00D82FBF">
      <w:r>
        <w:t xml:space="preserve">Project Duration: Dec 2014-Feb-2018 </w:t>
      </w:r>
    </w:p>
    <w:p w14:paraId="453921B4" w14:textId="4531BE49" w:rsidR="00B35B7B" w:rsidRDefault="00B35B7B" w:rsidP="00D82FBF">
      <w:r>
        <w:t xml:space="preserve">Total Grant Requested: $14,500 </w:t>
      </w:r>
    </w:p>
    <w:p w14:paraId="3BCEC810" w14:textId="77777777" w:rsidR="00B1480D" w:rsidRDefault="00B1480D" w:rsidP="00D82FBF">
      <w:pPr>
        <w:rPr>
          <w:b/>
        </w:rPr>
      </w:pPr>
    </w:p>
    <w:p w14:paraId="06DDE735" w14:textId="77777777" w:rsidR="00B35B7B" w:rsidRPr="007C32E8" w:rsidRDefault="00B35B7B" w:rsidP="00D82FBF">
      <w:pPr>
        <w:rPr>
          <w:b/>
        </w:rPr>
      </w:pPr>
      <w:r>
        <w:rPr>
          <w:b/>
        </w:rPr>
        <w:t>Introduction</w:t>
      </w:r>
    </w:p>
    <w:p w14:paraId="09FB841F" w14:textId="44BC4F66" w:rsidR="00B35B7B" w:rsidRDefault="00B35B7B" w:rsidP="00D82FBF">
      <w:r>
        <w:t xml:space="preserve">The Grampians Globe-pea </w:t>
      </w:r>
      <w:r w:rsidRPr="007C32E8">
        <w:rPr>
          <w:i/>
        </w:rPr>
        <w:t>Sphaerolob</w:t>
      </w:r>
      <w:r>
        <w:rPr>
          <w:i/>
        </w:rPr>
        <w:t>i</w:t>
      </w:r>
      <w:r w:rsidRPr="007C32E8">
        <w:rPr>
          <w:i/>
        </w:rPr>
        <w:t>um acanthos</w:t>
      </w:r>
      <w:r>
        <w:t xml:space="preserve"> (Crisp, 1994) is endemic to the Grampians National Park in the state of Victoria</w:t>
      </w:r>
      <w:r w:rsidR="005E068D">
        <w:t>,</w:t>
      </w:r>
      <w:r>
        <w:t xml:space="preserve"> Australia. It was known from three small populations</w:t>
      </w:r>
      <w:r w:rsidR="0038525D">
        <w:t xml:space="preserve"> </w:t>
      </w:r>
      <w:r>
        <w:t xml:space="preserve">within the park and the </w:t>
      </w:r>
      <w:r w:rsidR="005E068D">
        <w:t xml:space="preserve">global </w:t>
      </w:r>
      <w:r>
        <w:t>population was believed to be 26 plants.  Past herbarium records indicate that this species was once more widespread through the Park (SAC, 2014). Recent searches of previous localities suggest that the species no longer occurs at these sites.</w:t>
      </w:r>
      <w:r w:rsidR="005E068D">
        <w:t xml:space="preserve"> </w:t>
      </w:r>
      <w:r w:rsidR="005E068D" w:rsidRPr="007C32E8">
        <w:rPr>
          <w:i/>
        </w:rPr>
        <w:t>Sphaerolob</w:t>
      </w:r>
      <w:r w:rsidR="005E068D">
        <w:rPr>
          <w:i/>
        </w:rPr>
        <w:t>i</w:t>
      </w:r>
      <w:r w:rsidR="005E068D" w:rsidRPr="007C32E8">
        <w:rPr>
          <w:i/>
        </w:rPr>
        <w:t>um acanthos</w:t>
      </w:r>
      <w:r w:rsidR="005E068D">
        <w:t xml:space="preserve"> was shown to be susceptible to </w:t>
      </w:r>
      <w:r w:rsidR="005E068D" w:rsidRPr="009314CF">
        <w:rPr>
          <w:i/>
        </w:rPr>
        <w:t>P. cinnamomi</w:t>
      </w:r>
      <w:r w:rsidR="005E068D">
        <w:t xml:space="preserve">, which occurs near three of the populations (Reiter </w:t>
      </w:r>
      <w:r w:rsidR="005E068D" w:rsidRPr="009314CF">
        <w:rPr>
          <w:i/>
        </w:rPr>
        <w:t>et al</w:t>
      </w:r>
      <w:r w:rsidR="005E068D">
        <w:t>. 2004), and</w:t>
      </w:r>
      <w:r>
        <w:t xml:space="preserve"> </w:t>
      </w:r>
      <w:r w:rsidR="005E068D">
        <w:t>is</w:t>
      </w:r>
      <w:r>
        <w:t xml:space="preserve"> predicted to be at moderate risk to extinction due to </w:t>
      </w:r>
      <w:r w:rsidRPr="008A5B01">
        <w:rPr>
          <w:i/>
        </w:rPr>
        <w:t>P. cinnamomi</w:t>
      </w:r>
      <w:r>
        <w:t xml:space="preserve">. The plant has been listed under the Flora and Fauna Guarantee Act 1988 and in 2016 was listed as federally endangered under the Environment Protection Biodiversity and Conservation Act 1999. This species has recently been assessed as critically endangered under the IUCN criteria (David Cameron pers.com). </w:t>
      </w:r>
    </w:p>
    <w:p w14:paraId="11083EA7" w14:textId="6CD2F043" w:rsidR="00B35B7B" w:rsidRDefault="00B1480D" w:rsidP="00D82FBF">
      <w:r>
        <w:t>Without the establishment of an ex-situ population, propagation</w:t>
      </w:r>
      <w:r w:rsidR="005E068D">
        <w:t>,</w:t>
      </w:r>
      <w:r>
        <w:t xml:space="preserve"> and conservation translocation </w:t>
      </w:r>
      <w:r w:rsidR="005E068D" w:rsidRPr="009314CF">
        <w:rPr>
          <w:i/>
        </w:rPr>
        <w:t>S. acanthos</w:t>
      </w:r>
      <w:r w:rsidR="005E068D">
        <w:t xml:space="preserve"> </w:t>
      </w:r>
      <w:r>
        <w:t xml:space="preserve">is likely to become extinct in our lifetime. </w:t>
      </w:r>
      <w:r w:rsidR="00B35B7B" w:rsidRPr="00D83DE3">
        <w:rPr>
          <w:i/>
        </w:rPr>
        <w:t>Ex-situ</w:t>
      </w:r>
      <w:r w:rsidR="00B35B7B">
        <w:t xml:space="preserve"> conservation methods for Fabaceae, using both seed germination techniques (Roche et al, 1997; Loyd et al, 2000 and Offord and Meagher, 2009)</w:t>
      </w:r>
      <w:r w:rsidR="005E068D">
        <w:t>,</w:t>
      </w:r>
      <w:r w:rsidR="00B35B7B">
        <w:t xml:space="preserve"> and micro propagation in Fabaceae and physiologically similar species (Rout, 2005; Cenkci et al, 2008; Toth et al, 2004 and Anthony et al, 2000)</w:t>
      </w:r>
      <w:r w:rsidR="005E068D">
        <w:t>,</w:t>
      </w:r>
      <w:r w:rsidR="00B35B7B">
        <w:t xml:space="preserve"> offer a sound basis for exploring methods for the ex-situ conservation of </w:t>
      </w:r>
      <w:r w:rsidR="00B35B7B" w:rsidRPr="00AE02FD">
        <w:rPr>
          <w:i/>
        </w:rPr>
        <w:t>Sphaerolobium acanthos</w:t>
      </w:r>
      <w:r w:rsidR="00B35B7B">
        <w:t xml:space="preserve">. </w:t>
      </w:r>
    </w:p>
    <w:p w14:paraId="045858A6" w14:textId="77777777" w:rsidR="00B35B7B" w:rsidRDefault="00CF371A" w:rsidP="00D82FBF">
      <w:r>
        <w:t>This project aimed to:</w:t>
      </w:r>
    </w:p>
    <w:p w14:paraId="4C4D92D3" w14:textId="1855347E" w:rsidR="00B35B7B" w:rsidRDefault="00B35B7B" w:rsidP="00D82FBF">
      <w:pPr>
        <w:pStyle w:val="ListParagraph"/>
        <w:numPr>
          <w:ilvl w:val="0"/>
          <w:numId w:val="2"/>
        </w:numPr>
      </w:pPr>
      <w:r>
        <w:t>Collect seed and propagation material</w:t>
      </w:r>
      <w:r w:rsidR="00CF371A">
        <w:t xml:space="preserve"> from the remaining populations</w:t>
      </w:r>
    </w:p>
    <w:p w14:paraId="57067D2C" w14:textId="76EE3BC7" w:rsidR="00B35B7B" w:rsidRDefault="00B35B7B" w:rsidP="00D82FBF">
      <w:pPr>
        <w:pStyle w:val="ListParagraph"/>
        <w:numPr>
          <w:ilvl w:val="0"/>
          <w:numId w:val="2"/>
        </w:numPr>
      </w:pPr>
      <w:r>
        <w:t>Determin</w:t>
      </w:r>
      <w:r w:rsidR="005E068D">
        <w:t>e</w:t>
      </w:r>
      <w:r>
        <w:t xml:space="preserve"> </w:t>
      </w:r>
      <w:r w:rsidR="005E068D">
        <w:t xml:space="preserve">the </w:t>
      </w:r>
      <w:r>
        <w:t>optimal germination technique with seed and cuttings.</w:t>
      </w:r>
    </w:p>
    <w:p w14:paraId="2EFCD6A1" w14:textId="5D3AD82D" w:rsidR="00B35B7B" w:rsidRDefault="00B35B7B" w:rsidP="00D82FBF">
      <w:pPr>
        <w:pStyle w:val="ListParagraph"/>
        <w:numPr>
          <w:ilvl w:val="0"/>
          <w:numId w:val="2"/>
        </w:numPr>
      </w:pPr>
      <w:r>
        <w:t xml:space="preserve">Establish </w:t>
      </w:r>
      <w:r w:rsidR="005E068D">
        <w:t xml:space="preserve">an </w:t>
      </w:r>
      <w:r w:rsidRPr="00CF371A">
        <w:rPr>
          <w:i/>
        </w:rPr>
        <w:t>ex-situ</w:t>
      </w:r>
      <w:r>
        <w:t xml:space="preserve"> collection </w:t>
      </w:r>
      <w:r w:rsidR="009B38C0">
        <w:t>for a seed orchard</w:t>
      </w:r>
      <w:r>
        <w:t xml:space="preserve"> to be used for conservation translocation.</w:t>
      </w:r>
    </w:p>
    <w:p w14:paraId="205DD6E1" w14:textId="77777777" w:rsidR="009314CF" w:rsidRDefault="009314CF" w:rsidP="00D82FBF">
      <w:pPr>
        <w:rPr>
          <w:b/>
        </w:rPr>
      </w:pPr>
    </w:p>
    <w:p w14:paraId="4B093FD8" w14:textId="77777777" w:rsidR="009314CF" w:rsidRDefault="009314CF" w:rsidP="00D82FBF">
      <w:pPr>
        <w:rPr>
          <w:b/>
        </w:rPr>
      </w:pPr>
    </w:p>
    <w:p w14:paraId="3CE30D99" w14:textId="77777777" w:rsidR="009314CF" w:rsidRDefault="009314CF" w:rsidP="00D82FBF">
      <w:pPr>
        <w:rPr>
          <w:b/>
        </w:rPr>
      </w:pPr>
    </w:p>
    <w:p w14:paraId="34C2A991" w14:textId="77777777" w:rsidR="00B35B7B" w:rsidRDefault="00B35B7B" w:rsidP="00D82FBF">
      <w:pPr>
        <w:rPr>
          <w:b/>
        </w:rPr>
      </w:pPr>
      <w:r w:rsidRPr="000C6E38">
        <w:rPr>
          <w:b/>
        </w:rPr>
        <w:lastRenderedPageBreak/>
        <w:t>Methods</w:t>
      </w:r>
    </w:p>
    <w:p w14:paraId="2AEFF9AB" w14:textId="77777777" w:rsidR="00B35B7B" w:rsidRDefault="00B35B7B" w:rsidP="00D82FBF">
      <w:pPr>
        <w:rPr>
          <w:i/>
        </w:rPr>
      </w:pPr>
      <w:r w:rsidRPr="006C6993">
        <w:rPr>
          <w:i/>
        </w:rPr>
        <w:t>Study Species</w:t>
      </w:r>
    </w:p>
    <w:p w14:paraId="5349CE5E" w14:textId="2C783343" w:rsidR="00B35B7B" w:rsidRPr="006C6993" w:rsidRDefault="00B35B7B" w:rsidP="00D82FBF">
      <w:pPr>
        <w:rPr>
          <w:i/>
        </w:rPr>
      </w:pPr>
      <w:r w:rsidRPr="007C32E8">
        <w:rPr>
          <w:i/>
        </w:rPr>
        <w:t xml:space="preserve">Sphaerolobium acanthos </w:t>
      </w:r>
      <w:r>
        <w:t>is an erect</w:t>
      </w:r>
      <w:r w:rsidR="005E068D">
        <w:t>,</w:t>
      </w:r>
      <w:r>
        <w:t xml:space="preserve"> wiry shrub to 1 m tall with numerous spinescent, rigid, scabrous branchlets. The leaves are subulate, 2-3 mm long, initially scattered along stems, but soon falling so that the plant appears more or less leafless. One or two orange flowers are borne on a common peduncle; the stigma is subtended by a ring of hairs. The pod is obovate to ellipsoid. Flower</w:t>
      </w:r>
      <w:r w:rsidR="005E068D">
        <w:t>ing occurs from</w:t>
      </w:r>
      <w:r>
        <w:t xml:space="preserve"> November- January (Walsh and Entwisle, 1996).</w:t>
      </w:r>
    </w:p>
    <w:p w14:paraId="517EBD4C" w14:textId="77777777" w:rsidR="00B35B7B" w:rsidRPr="000C6E38" w:rsidRDefault="00B35B7B" w:rsidP="00D82FBF">
      <w:pPr>
        <w:rPr>
          <w:i/>
        </w:rPr>
      </w:pPr>
      <w:r w:rsidRPr="000C6E38">
        <w:rPr>
          <w:i/>
        </w:rPr>
        <w:t>Seed collection</w:t>
      </w:r>
    </w:p>
    <w:p w14:paraId="0630DB96" w14:textId="5865C3D5" w:rsidR="00B35B7B" w:rsidRDefault="00B35B7B" w:rsidP="00D82FBF">
      <w:r>
        <w:t xml:space="preserve">Seed was collected from the </w:t>
      </w:r>
      <w:r w:rsidR="00890D1A">
        <w:t>two largest populations,</w:t>
      </w:r>
      <w:r w:rsidR="009314CF">
        <w:t xml:space="preserve"> </w:t>
      </w:r>
      <w:r w:rsidR="001677EA">
        <w:t>Site 1</w:t>
      </w:r>
      <w:r w:rsidR="00890D1A">
        <w:t xml:space="preserve"> and the new population discovered on </w:t>
      </w:r>
      <w:r w:rsidR="001677EA">
        <w:t>Site 4</w:t>
      </w:r>
      <w:r w:rsidR="00890D1A">
        <w:t xml:space="preserve"> </w:t>
      </w:r>
      <w:r>
        <w:t>in January 2015</w:t>
      </w:r>
      <w:r w:rsidR="00CF371A">
        <w:t>-2017</w:t>
      </w:r>
      <w:r>
        <w:t xml:space="preserve">. Plants were bagged </w:t>
      </w:r>
      <w:r w:rsidR="005E068D">
        <w:t xml:space="preserve">with stockings </w:t>
      </w:r>
      <w:r>
        <w:t>post natural pollination in December</w:t>
      </w:r>
      <w:r w:rsidR="005E068D">
        <w:t>,</w:t>
      </w:r>
      <w:r>
        <w:t xml:space="preserve"> and seed was subsequently collected from pods that had naturally dehisced within the stockings.</w:t>
      </w:r>
    </w:p>
    <w:p w14:paraId="1B64CE34" w14:textId="39333CA2" w:rsidR="00B35B7B" w:rsidRDefault="00B35B7B" w:rsidP="00D82FBF">
      <w:r>
        <w:t>A small proportion (less than 10%) of seed was collected from each of the remaining plants that produce seed in 2015</w:t>
      </w:r>
      <w:r w:rsidR="002C1896">
        <w:t>-</w:t>
      </w:r>
      <w:r w:rsidR="0095489C">
        <w:t xml:space="preserve"> 2017</w:t>
      </w:r>
      <w:r>
        <w:t xml:space="preserve">. Records of </w:t>
      </w:r>
      <w:r w:rsidR="005E068D">
        <w:t xml:space="preserve">the </w:t>
      </w:r>
      <w:r>
        <w:t xml:space="preserve">number of plants remaining in each population were </w:t>
      </w:r>
      <w:r w:rsidR="005E068D">
        <w:t xml:space="preserve">made </w:t>
      </w:r>
      <w:r>
        <w:t>and add to the small existing knowledge of the species. Approximately 400 seeds were collected.</w:t>
      </w:r>
    </w:p>
    <w:p w14:paraId="05476A06" w14:textId="62F12245" w:rsidR="00B35B7B" w:rsidRDefault="00B35B7B" w:rsidP="00D82FBF">
      <w:r>
        <w:t xml:space="preserve">Collection of seed was not taken from </w:t>
      </w:r>
      <w:r w:rsidR="001677EA">
        <w:t>Site 2</w:t>
      </w:r>
      <w:r>
        <w:t xml:space="preserve"> as cuttings of each individual </w:t>
      </w:r>
      <w:r w:rsidR="005E068D">
        <w:t>(</w:t>
      </w:r>
      <w:r>
        <w:t>see below</w:t>
      </w:r>
      <w:r w:rsidR="005E068D">
        <w:t>)</w:t>
      </w:r>
      <w:r>
        <w:t xml:space="preserve"> have struck. Seed was unable to be collected from </w:t>
      </w:r>
      <w:r w:rsidR="001677EA">
        <w:t>Site 3</w:t>
      </w:r>
      <w:r>
        <w:t xml:space="preserve"> of 6 plants on the Northern side of the Park</w:t>
      </w:r>
      <w:r w:rsidR="0038525D">
        <w:t xml:space="preserve"> </w:t>
      </w:r>
      <w:r>
        <w:t xml:space="preserve"> as these plants had been thoroughly eaten by goats.</w:t>
      </w:r>
    </w:p>
    <w:p w14:paraId="793CC4FC" w14:textId="77777777" w:rsidR="009314CF" w:rsidRDefault="009314CF" w:rsidP="00D82FBF">
      <w:pPr>
        <w:rPr>
          <w:i/>
        </w:rPr>
      </w:pPr>
    </w:p>
    <w:p w14:paraId="69BEBB14" w14:textId="77777777" w:rsidR="00B35B7B" w:rsidRPr="000C6E38" w:rsidRDefault="00B35B7B" w:rsidP="00D82FBF">
      <w:pPr>
        <w:rPr>
          <w:i/>
        </w:rPr>
      </w:pPr>
      <w:r w:rsidRPr="000C6E38">
        <w:rPr>
          <w:i/>
        </w:rPr>
        <w:t>Cuttings</w:t>
      </w:r>
    </w:p>
    <w:p w14:paraId="551BDC09" w14:textId="4AD5DB9C" w:rsidR="00B35B7B" w:rsidRDefault="00B35B7B" w:rsidP="00D82FBF">
      <w:r>
        <w:t xml:space="preserve">The second largest population is at </w:t>
      </w:r>
      <w:r w:rsidR="001677EA">
        <w:t>Site 2</w:t>
      </w:r>
      <w:r>
        <w:t xml:space="preserve"> in the Grampians. Each plant had cutting material removed in August 2015.  75 cuttings</w:t>
      </w:r>
      <w:r w:rsidR="002C1896">
        <w:t xml:space="preserve"> were</w:t>
      </w:r>
      <w:r>
        <w:t xml:space="preserve"> trimmed to have at least one growing node, a sliver was taken from the woody stem</w:t>
      </w:r>
      <w:r w:rsidR="00E056CA">
        <w:t>,</w:t>
      </w:r>
      <w:r>
        <w:t xml:space="preserve"> and the stem was then placed in both 3 g/L Indole-3 butyric Acid and  0.1% Indole-3 butyric Acid. The plants were then kept on a heat bed until cuttings struck. They were then transferred to pots and an open nursery area (Figure 1). </w:t>
      </w:r>
    </w:p>
    <w:p w14:paraId="28D52315" w14:textId="77777777" w:rsidR="00B35B7B" w:rsidRDefault="00B35B7B" w:rsidP="00D82FBF">
      <w:pPr>
        <w:rPr>
          <w:i/>
        </w:rPr>
      </w:pPr>
    </w:p>
    <w:p w14:paraId="13AF9FFE" w14:textId="77777777" w:rsidR="00B35B7B" w:rsidRDefault="00B35B7B" w:rsidP="00D82FBF">
      <w:pPr>
        <w:rPr>
          <w:i/>
        </w:rPr>
      </w:pPr>
      <w:r>
        <w:rPr>
          <w:i/>
        </w:rPr>
        <w:t xml:space="preserve">Pre- treatment of seed </w:t>
      </w:r>
    </w:p>
    <w:p w14:paraId="53999210" w14:textId="216F7964" w:rsidR="00B35B7B" w:rsidRDefault="009314CF" w:rsidP="00D82FBF">
      <w:r>
        <w:t xml:space="preserve">Pre-treatment of seeds is often used to overcome any dormancy issues. </w:t>
      </w:r>
      <w:r w:rsidR="002C1896">
        <w:t>S</w:t>
      </w:r>
      <w:r w:rsidR="00B35B7B" w:rsidRPr="00A1401A">
        <w:t xml:space="preserve">eeds of </w:t>
      </w:r>
      <w:r w:rsidR="00B35B7B">
        <w:rPr>
          <w:i/>
        </w:rPr>
        <w:t>S. a</w:t>
      </w:r>
      <w:r w:rsidR="00B35B7B" w:rsidRPr="00A1401A">
        <w:rPr>
          <w:i/>
        </w:rPr>
        <w:t>canthos</w:t>
      </w:r>
      <w:r w:rsidR="002C1896">
        <w:rPr>
          <w:i/>
        </w:rPr>
        <w:t xml:space="preserve"> </w:t>
      </w:r>
      <w:r w:rsidR="002C1896">
        <w:t>(N=60)</w:t>
      </w:r>
      <w:r w:rsidR="00B35B7B" w:rsidRPr="00A1401A">
        <w:t xml:space="preserve"> (provenance </w:t>
      </w:r>
      <w:r w:rsidR="001677EA">
        <w:t>Site 1 and Site 4</w:t>
      </w:r>
      <w:r w:rsidR="00B35B7B" w:rsidRPr="00A1401A">
        <w:t>)</w:t>
      </w:r>
      <w:r w:rsidR="00E056CA">
        <w:t>,</w:t>
      </w:r>
      <w:r w:rsidR="00B35B7B" w:rsidRPr="00A1401A">
        <w:t xml:space="preserve"> half </w:t>
      </w:r>
      <w:r w:rsidR="002C1896">
        <w:t xml:space="preserve">of which </w:t>
      </w:r>
      <w:r w:rsidR="00B35B7B" w:rsidRPr="00A1401A">
        <w:t>were treated with light sand paper (</w:t>
      </w:r>
      <w:r w:rsidR="00B35B7B">
        <w:t>Grade P40</w:t>
      </w:r>
      <w:r w:rsidR="00B35B7B" w:rsidRPr="00A1401A">
        <w:t>) rubbed gently</w:t>
      </w:r>
      <w:r w:rsidR="00890D1A">
        <w:t xml:space="preserve"> between two sheets</w:t>
      </w:r>
      <w:r w:rsidR="00B35B7B" w:rsidRPr="00A1401A">
        <w:t xml:space="preserve"> </w:t>
      </w:r>
      <w:r w:rsidR="00B35B7B">
        <w:t xml:space="preserve">for 2 seconds, </w:t>
      </w:r>
      <w:r w:rsidR="00E056CA">
        <w:t xml:space="preserve">with </w:t>
      </w:r>
      <w:r w:rsidR="00B35B7B" w:rsidRPr="00A1401A">
        <w:t xml:space="preserve">the other half were </w:t>
      </w:r>
      <w:r w:rsidR="00B35B7B">
        <w:t xml:space="preserve">placed in boiling water under the laminar flow for 15 minutes.  For sterilisation we opted for an alteration of the methods used by </w:t>
      </w:r>
      <w:r w:rsidR="002C1896">
        <w:rPr>
          <w:noProof/>
        </w:rPr>
        <w:t>(Tapingkae et al</w:t>
      </w:r>
      <w:r w:rsidR="00B35B7B">
        <w:rPr>
          <w:noProof/>
        </w:rPr>
        <w:t>, 2007)</w:t>
      </w:r>
      <w:r w:rsidR="00B35B7B">
        <w:t xml:space="preserve"> as follows: both treatments were rinsed in 80 % ethanol for five minutes, followed by a 10 minute rinse in 0.05 % NaOCl. Aft</w:t>
      </w:r>
      <w:r w:rsidR="002C1896">
        <w:t>er sterilising</w:t>
      </w:r>
      <w:r w:rsidR="00E056CA">
        <w:t>,</w:t>
      </w:r>
      <w:r w:rsidR="002C1896">
        <w:t xml:space="preserve"> seed was washed four</w:t>
      </w:r>
      <w:r w:rsidR="00B35B7B">
        <w:t xml:space="preserve"> times each for five minutes in sterile water and kept overnight in the last wash (2</w:t>
      </w:r>
      <w:r w:rsidR="002C1896">
        <w:t>4hrs) before sowing on media</w:t>
      </w:r>
      <w:r w:rsidR="00B35B7B">
        <w:t xml:space="preserve">. </w:t>
      </w:r>
    </w:p>
    <w:p w14:paraId="6BB62BF7" w14:textId="77777777" w:rsidR="002C1896" w:rsidRDefault="002C1896" w:rsidP="00D82FBF">
      <w:pPr>
        <w:rPr>
          <w:i/>
        </w:rPr>
      </w:pPr>
    </w:p>
    <w:p w14:paraId="6D8D6F09" w14:textId="77777777" w:rsidR="009314CF" w:rsidRDefault="009314CF" w:rsidP="00D82FBF">
      <w:pPr>
        <w:rPr>
          <w:i/>
        </w:rPr>
      </w:pPr>
    </w:p>
    <w:p w14:paraId="65E99EE8" w14:textId="77777777" w:rsidR="009314CF" w:rsidRDefault="009314CF" w:rsidP="00D82FBF">
      <w:pPr>
        <w:rPr>
          <w:i/>
        </w:rPr>
      </w:pPr>
    </w:p>
    <w:p w14:paraId="46C19A2B" w14:textId="77777777" w:rsidR="00B35B7B" w:rsidRPr="00791256" w:rsidRDefault="00B35B7B" w:rsidP="00D82FBF">
      <w:pPr>
        <w:rPr>
          <w:i/>
        </w:rPr>
      </w:pPr>
      <w:r>
        <w:rPr>
          <w:i/>
        </w:rPr>
        <w:t>Media for germination of seed</w:t>
      </w:r>
    </w:p>
    <w:p w14:paraId="0C442BC8" w14:textId="5FE5DFDB" w:rsidR="00B35B7B" w:rsidRDefault="00B35B7B" w:rsidP="00D82FBF">
      <w:r>
        <w:lastRenderedPageBreak/>
        <w:t xml:space="preserve">Seeds of </w:t>
      </w:r>
      <w:r w:rsidRPr="00633EF0">
        <w:rPr>
          <w:i/>
        </w:rPr>
        <w:t xml:space="preserve">S. acanthos </w:t>
      </w:r>
      <w:r>
        <w:t>(</w:t>
      </w:r>
      <w:r w:rsidR="001677EA">
        <w:t>Site 1 and Site 4</w:t>
      </w:r>
      <w:r>
        <w:t>) (N=230) were placed in boiling water under the laminar flow for 15 minutes. Seeds were then rinsed in 80 % ethanol for five minutes, followed by a 10 minute rinse in 0.05 % NaOCl. Aft</w:t>
      </w:r>
      <w:r w:rsidR="002C1896">
        <w:t>er sterilising</w:t>
      </w:r>
      <w:r w:rsidR="00D82FBF">
        <w:t>,</w:t>
      </w:r>
      <w:r w:rsidR="002C1896">
        <w:t xml:space="preserve"> seed was washed four</w:t>
      </w:r>
      <w:r>
        <w:t xml:space="preserve"> times each for five minutes in sterile water and kept overnight in the last wash (24hrs) before sowing on media. Sterile seed was placed under the laminar flow with tweezers into each of the media prepared in Table 1.</w:t>
      </w:r>
      <w:r w:rsidR="002C1896">
        <w:t xml:space="preserve"> The media (T</w:t>
      </w:r>
      <w:r>
        <w:t>able 1</w:t>
      </w:r>
      <w:r w:rsidR="002C1896">
        <w:t>)</w:t>
      </w:r>
      <w:r>
        <w:t xml:space="preserve"> were chosen after a review of both native and non-native germination </w:t>
      </w:r>
      <w:r w:rsidR="002C1896">
        <w:t>literature</w:t>
      </w:r>
      <w:r>
        <w:t xml:space="preserve"> for Fabaceae, which have largely used a combination various concentrations of MS</w:t>
      </w:r>
      <w:r w:rsidR="002C1896">
        <w:t>, S</w:t>
      </w:r>
      <w:r>
        <w:t xml:space="preserve">ucrose and Agar </w:t>
      </w:r>
      <w:r w:rsidR="002C1896">
        <w:rPr>
          <w:noProof/>
        </w:rPr>
        <w:t>(Jusaitis, 1997; Koné et al, 2015; Kone et al, 2009; Perveen et al, 2013; Raut et al</w:t>
      </w:r>
      <w:r>
        <w:rPr>
          <w:noProof/>
        </w:rPr>
        <w:t>, 2015; T</w:t>
      </w:r>
      <w:r w:rsidR="002C1896">
        <w:rPr>
          <w:noProof/>
        </w:rPr>
        <w:t>apingkae et al, 2008; Ugandhar et al, 2012; Yang et al</w:t>
      </w:r>
      <w:r>
        <w:rPr>
          <w:noProof/>
        </w:rPr>
        <w:t>, 2001)</w:t>
      </w:r>
      <w:r w:rsidR="002C1896">
        <w:rPr>
          <w:noProof/>
        </w:rPr>
        <w:t>.</w:t>
      </w:r>
      <w:r>
        <w:t xml:space="preserve"> As the seed came from three different collections from two provenances each with differing amounts of seed available, only one collection was sown on all five media (between 30- 80 seeds per media), with the remaining smaller seed collections only sown on media 1-2 and media 1-3 respectively.</w:t>
      </w:r>
    </w:p>
    <w:p w14:paraId="2E504810" w14:textId="77777777" w:rsidR="00B35B7B" w:rsidRDefault="00B35B7B" w:rsidP="00D82FBF"/>
    <w:p w14:paraId="58E94E53" w14:textId="77777777" w:rsidR="00B35B7B" w:rsidRDefault="00B35B7B" w:rsidP="00D82FBF"/>
    <w:p w14:paraId="096EAF0E" w14:textId="77777777" w:rsidR="00B35B7B" w:rsidRDefault="00B35B7B" w:rsidP="00D82FBF">
      <w:r w:rsidRPr="009B38C0">
        <w:rPr>
          <w:b/>
        </w:rPr>
        <w:t>Table 1:</w:t>
      </w:r>
      <w:r>
        <w:t xml:space="preserve">  Media used for germination trials of </w:t>
      </w:r>
      <w:r w:rsidRPr="00A3035C">
        <w:rPr>
          <w:i/>
        </w:rPr>
        <w:t>S. acanthos</w:t>
      </w:r>
      <w: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B35B7B" w:rsidRPr="00A1401A" w14:paraId="47BFF721" w14:textId="77777777" w:rsidTr="00813A0C">
        <w:tc>
          <w:tcPr>
            <w:tcW w:w="2254" w:type="dxa"/>
            <w:tcBorders>
              <w:top w:val="single" w:sz="4" w:space="0" w:color="auto"/>
              <w:bottom w:val="single" w:sz="4" w:space="0" w:color="auto"/>
            </w:tcBorders>
          </w:tcPr>
          <w:p w14:paraId="763E6AF3" w14:textId="77777777" w:rsidR="00B35B7B" w:rsidRPr="00A1401A" w:rsidRDefault="00B35B7B" w:rsidP="00D82FBF">
            <w:pPr>
              <w:rPr>
                <w:b/>
              </w:rPr>
            </w:pPr>
            <w:r w:rsidRPr="00A1401A">
              <w:rPr>
                <w:b/>
              </w:rPr>
              <w:t>Media</w:t>
            </w:r>
          </w:p>
        </w:tc>
        <w:tc>
          <w:tcPr>
            <w:tcW w:w="2254" w:type="dxa"/>
            <w:tcBorders>
              <w:top w:val="single" w:sz="4" w:space="0" w:color="auto"/>
              <w:bottom w:val="single" w:sz="4" w:space="0" w:color="auto"/>
            </w:tcBorders>
          </w:tcPr>
          <w:p w14:paraId="5399D553" w14:textId="77777777" w:rsidR="00B35B7B" w:rsidRPr="00A1401A" w:rsidRDefault="00B35B7B" w:rsidP="00D82FBF">
            <w:pPr>
              <w:rPr>
                <w:b/>
              </w:rPr>
            </w:pPr>
            <w:r w:rsidRPr="00A1401A">
              <w:rPr>
                <w:b/>
              </w:rPr>
              <w:t>Agar g/L</w:t>
            </w:r>
          </w:p>
        </w:tc>
        <w:tc>
          <w:tcPr>
            <w:tcW w:w="2254" w:type="dxa"/>
            <w:tcBorders>
              <w:top w:val="single" w:sz="4" w:space="0" w:color="auto"/>
              <w:bottom w:val="single" w:sz="4" w:space="0" w:color="auto"/>
            </w:tcBorders>
          </w:tcPr>
          <w:p w14:paraId="4F99C477" w14:textId="77777777" w:rsidR="00B35B7B" w:rsidRPr="00A1401A" w:rsidRDefault="00B35B7B" w:rsidP="00D82FBF">
            <w:pPr>
              <w:rPr>
                <w:b/>
              </w:rPr>
            </w:pPr>
            <w:r w:rsidRPr="00A1401A">
              <w:rPr>
                <w:b/>
              </w:rPr>
              <w:t>MS g/L</w:t>
            </w:r>
          </w:p>
        </w:tc>
        <w:tc>
          <w:tcPr>
            <w:tcW w:w="2254" w:type="dxa"/>
            <w:tcBorders>
              <w:top w:val="single" w:sz="4" w:space="0" w:color="auto"/>
              <w:bottom w:val="single" w:sz="4" w:space="0" w:color="auto"/>
            </w:tcBorders>
          </w:tcPr>
          <w:p w14:paraId="5912F7F9" w14:textId="77777777" w:rsidR="00B35B7B" w:rsidRPr="00A1401A" w:rsidRDefault="00B35B7B" w:rsidP="00D82FBF">
            <w:pPr>
              <w:rPr>
                <w:b/>
              </w:rPr>
            </w:pPr>
            <w:r w:rsidRPr="00A1401A">
              <w:rPr>
                <w:b/>
              </w:rPr>
              <w:t>Sucrose g/L</w:t>
            </w:r>
          </w:p>
        </w:tc>
      </w:tr>
      <w:tr w:rsidR="00813A0C" w:rsidRPr="00A1401A" w14:paraId="2B26FFD7" w14:textId="77777777" w:rsidTr="00813A0C">
        <w:tc>
          <w:tcPr>
            <w:tcW w:w="2254" w:type="dxa"/>
            <w:tcBorders>
              <w:top w:val="single" w:sz="4" w:space="0" w:color="auto"/>
            </w:tcBorders>
          </w:tcPr>
          <w:p w14:paraId="2A788781" w14:textId="77777777" w:rsidR="00813A0C" w:rsidRPr="00A1401A" w:rsidRDefault="00813A0C" w:rsidP="00D82FBF">
            <w:pPr>
              <w:rPr>
                <w:b/>
              </w:rPr>
            </w:pPr>
          </w:p>
        </w:tc>
        <w:tc>
          <w:tcPr>
            <w:tcW w:w="2254" w:type="dxa"/>
            <w:tcBorders>
              <w:top w:val="single" w:sz="4" w:space="0" w:color="auto"/>
            </w:tcBorders>
          </w:tcPr>
          <w:p w14:paraId="6CF32385" w14:textId="77777777" w:rsidR="00813A0C" w:rsidRPr="00A1401A" w:rsidRDefault="00813A0C" w:rsidP="00D82FBF">
            <w:pPr>
              <w:rPr>
                <w:b/>
              </w:rPr>
            </w:pPr>
          </w:p>
        </w:tc>
        <w:tc>
          <w:tcPr>
            <w:tcW w:w="2254" w:type="dxa"/>
            <w:tcBorders>
              <w:top w:val="single" w:sz="4" w:space="0" w:color="auto"/>
            </w:tcBorders>
          </w:tcPr>
          <w:p w14:paraId="46A6A658" w14:textId="77777777" w:rsidR="00813A0C" w:rsidRPr="00A1401A" w:rsidRDefault="00813A0C" w:rsidP="00D82FBF">
            <w:pPr>
              <w:rPr>
                <w:b/>
              </w:rPr>
            </w:pPr>
          </w:p>
        </w:tc>
        <w:tc>
          <w:tcPr>
            <w:tcW w:w="2254" w:type="dxa"/>
            <w:tcBorders>
              <w:top w:val="single" w:sz="4" w:space="0" w:color="auto"/>
            </w:tcBorders>
          </w:tcPr>
          <w:p w14:paraId="02484FB8" w14:textId="77777777" w:rsidR="00813A0C" w:rsidRPr="00A1401A" w:rsidRDefault="00813A0C" w:rsidP="00D82FBF">
            <w:pPr>
              <w:rPr>
                <w:b/>
              </w:rPr>
            </w:pPr>
          </w:p>
        </w:tc>
      </w:tr>
      <w:tr w:rsidR="00B35B7B" w14:paraId="4689E907" w14:textId="77777777" w:rsidTr="00813A0C">
        <w:tc>
          <w:tcPr>
            <w:tcW w:w="2254" w:type="dxa"/>
          </w:tcPr>
          <w:p w14:paraId="1231A537" w14:textId="77777777" w:rsidR="00B35B7B" w:rsidRDefault="00B35B7B" w:rsidP="00D82FBF">
            <w:r>
              <w:t>1: 0.8% Agar only</w:t>
            </w:r>
          </w:p>
        </w:tc>
        <w:tc>
          <w:tcPr>
            <w:tcW w:w="2254" w:type="dxa"/>
          </w:tcPr>
          <w:p w14:paraId="159BEBC0" w14:textId="77777777" w:rsidR="00B35B7B" w:rsidRDefault="00B35B7B" w:rsidP="00D82FBF">
            <w:r>
              <w:t>8</w:t>
            </w:r>
          </w:p>
        </w:tc>
        <w:tc>
          <w:tcPr>
            <w:tcW w:w="2254" w:type="dxa"/>
          </w:tcPr>
          <w:p w14:paraId="19AFE424" w14:textId="77777777" w:rsidR="00B35B7B" w:rsidRDefault="00B35B7B" w:rsidP="00D82FBF">
            <w:r>
              <w:t>0</w:t>
            </w:r>
          </w:p>
        </w:tc>
        <w:tc>
          <w:tcPr>
            <w:tcW w:w="2254" w:type="dxa"/>
          </w:tcPr>
          <w:p w14:paraId="0BD0062F" w14:textId="77777777" w:rsidR="00B35B7B" w:rsidRDefault="00B35B7B" w:rsidP="00D82FBF">
            <w:r>
              <w:t>0</w:t>
            </w:r>
          </w:p>
        </w:tc>
      </w:tr>
      <w:tr w:rsidR="00B35B7B" w14:paraId="3ED336F0" w14:textId="77777777" w:rsidTr="00813A0C">
        <w:tc>
          <w:tcPr>
            <w:tcW w:w="2254" w:type="dxa"/>
          </w:tcPr>
          <w:p w14:paraId="33BD94F9" w14:textId="77777777" w:rsidR="00B35B7B" w:rsidRDefault="00B35B7B" w:rsidP="00D82FBF">
            <w:r>
              <w:t>2: 0.6% Agar only</w:t>
            </w:r>
          </w:p>
        </w:tc>
        <w:tc>
          <w:tcPr>
            <w:tcW w:w="2254" w:type="dxa"/>
          </w:tcPr>
          <w:p w14:paraId="0B08EFB9" w14:textId="77777777" w:rsidR="00B35B7B" w:rsidRDefault="00B35B7B" w:rsidP="00D82FBF">
            <w:r>
              <w:t>6</w:t>
            </w:r>
          </w:p>
        </w:tc>
        <w:tc>
          <w:tcPr>
            <w:tcW w:w="2254" w:type="dxa"/>
          </w:tcPr>
          <w:p w14:paraId="70E148D2" w14:textId="77777777" w:rsidR="00B35B7B" w:rsidRDefault="00B35B7B" w:rsidP="00D82FBF">
            <w:r>
              <w:t>0</w:t>
            </w:r>
          </w:p>
        </w:tc>
        <w:tc>
          <w:tcPr>
            <w:tcW w:w="2254" w:type="dxa"/>
          </w:tcPr>
          <w:p w14:paraId="0DB39E79" w14:textId="77777777" w:rsidR="00B35B7B" w:rsidRDefault="00B35B7B" w:rsidP="00D82FBF">
            <w:r>
              <w:t>0</w:t>
            </w:r>
          </w:p>
        </w:tc>
      </w:tr>
      <w:tr w:rsidR="00B35B7B" w14:paraId="4309D062" w14:textId="77777777" w:rsidTr="00813A0C">
        <w:tc>
          <w:tcPr>
            <w:tcW w:w="2254" w:type="dxa"/>
          </w:tcPr>
          <w:p w14:paraId="47EF6AC1" w14:textId="77777777" w:rsidR="00B35B7B" w:rsidRDefault="00B35B7B" w:rsidP="00D82FBF">
            <w:r>
              <w:t>3: ½ MS and 0.8% Agar</w:t>
            </w:r>
          </w:p>
        </w:tc>
        <w:tc>
          <w:tcPr>
            <w:tcW w:w="2254" w:type="dxa"/>
          </w:tcPr>
          <w:p w14:paraId="46DF5896" w14:textId="77777777" w:rsidR="00B35B7B" w:rsidRDefault="00B35B7B" w:rsidP="00D82FBF">
            <w:r>
              <w:t>8</w:t>
            </w:r>
          </w:p>
        </w:tc>
        <w:tc>
          <w:tcPr>
            <w:tcW w:w="2254" w:type="dxa"/>
          </w:tcPr>
          <w:p w14:paraId="0156509B" w14:textId="77777777" w:rsidR="00B35B7B" w:rsidRDefault="00B35B7B" w:rsidP="00D82FBF">
            <w:r>
              <w:t>2.2g/L</w:t>
            </w:r>
          </w:p>
        </w:tc>
        <w:tc>
          <w:tcPr>
            <w:tcW w:w="2254" w:type="dxa"/>
          </w:tcPr>
          <w:p w14:paraId="675F032D" w14:textId="77777777" w:rsidR="00B35B7B" w:rsidRDefault="00B35B7B" w:rsidP="00D82FBF"/>
        </w:tc>
      </w:tr>
      <w:tr w:rsidR="00B35B7B" w14:paraId="0BB0E388" w14:textId="77777777" w:rsidTr="00813A0C">
        <w:tc>
          <w:tcPr>
            <w:tcW w:w="2254" w:type="dxa"/>
          </w:tcPr>
          <w:p w14:paraId="6A8C0848" w14:textId="77777777" w:rsidR="00B35B7B" w:rsidRDefault="00B35B7B" w:rsidP="00D82FBF">
            <w:r>
              <w:t>4: ½ Strength MS, 3% Sucrose and 0.8% Agar</w:t>
            </w:r>
          </w:p>
        </w:tc>
        <w:tc>
          <w:tcPr>
            <w:tcW w:w="2254" w:type="dxa"/>
          </w:tcPr>
          <w:p w14:paraId="19269357" w14:textId="77777777" w:rsidR="00B35B7B" w:rsidRDefault="00B35B7B" w:rsidP="00D82FBF">
            <w:r>
              <w:t>8</w:t>
            </w:r>
          </w:p>
        </w:tc>
        <w:tc>
          <w:tcPr>
            <w:tcW w:w="2254" w:type="dxa"/>
          </w:tcPr>
          <w:p w14:paraId="77EF3AA2" w14:textId="77777777" w:rsidR="00B35B7B" w:rsidRDefault="00B35B7B" w:rsidP="00D82FBF">
            <w:r>
              <w:t>2.2g/L</w:t>
            </w:r>
          </w:p>
        </w:tc>
        <w:tc>
          <w:tcPr>
            <w:tcW w:w="2254" w:type="dxa"/>
          </w:tcPr>
          <w:p w14:paraId="2FA94460" w14:textId="77777777" w:rsidR="00B35B7B" w:rsidRDefault="00B35B7B" w:rsidP="00D82FBF">
            <w:r>
              <w:t>7.5</w:t>
            </w:r>
          </w:p>
        </w:tc>
      </w:tr>
      <w:tr w:rsidR="00B35B7B" w14:paraId="6E053E63" w14:textId="77777777" w:rsidTr="00813A0C">
        <w:tc>
          <w:tcPr>
            <w:tcW w:w="2254" w:type="dxa"/>
          </w:tcPr>
          <w:p w14:paraId="1C1584EB" w14:textId="77777777" w:rsidR="00B35B7B" w:rsidRDefault="00B35B7B" w:rsidP="00D82FBF">
            <w:r>
              <w:t>5: ¼ Strength MS, 3% Sucrose and 0.8% Agar</w:t>
            </w:r>
          </w:p>
        </w:tc>
        <w:tc>
          <w:tcPr>
            <w:tcW w:w="2254" w:type="dxa"/>
          </w:tcPr>
          <w:p w14:paraId="0098DACE" w14:textId="77777777" w:rsidR="00B35B7B" w:rsidRDefault="00B35B7B" w:rsidP="00D82FBF">
            <w:r>
              <w:t>8</w:t>
            </w:r>
          </w:p>
        </w:tc>
        <w:tc>
          <w:tcPr>
            <w:tcW w:w="2254" w:type="dxa"/>
          </w:tcPr>
          <w:p w14:paraId="030EC37E" w14:textId="77777777" w:rsidR="00B35B7B" w:rsidRDefault="00B35B7B" w:rsidP="00D82FBF">
            <w:r>
              <w:t>1.1g/L</w:t>
            </w:r>
          </w:p>
        </w:tc>
        <w:tc>
          <w:tcPr>
            <w:tcW w:w="2254" w:type="dxa"/>
          </w:tcPr>
          <w:p w14:paraId="686E6428" w14:textId="77777777" w:rsidR="00B35B7B" w:rsidRDefault="00B35B7B" w:rsidP="00D82FBF">
            <w:r>
              <w:t>7.5</w:t>
            </w:r>
          </w:p>
        </w:tc>
      </w:tr>
    </w:tbl>
    <w:p w14:paraId="5A37441D" w14:textId="77777777" w:rsidR="00B35B7B" w:rsidRDefault="00B35B7B" w:rsidP="00D82FBF"/>
    <w:p w14:paraId="153CF8F6" w14:textId="77777777" w:rsidR="00B35B7B" w:rsidRDefault="00B35B7B" w:rsidP="00D82FBF"/>
    <w:p w14:paraId="5F27A279" w14:textId="77777777" w:rsidR="00B35B7B" w:rsidRPr="009155E0" w:rsidRDefault="00B35B7B" w:rsidP="00D82FBF">
      <w:pPr>
        <w:rPr>
          <w:b/>
        </w:rPr>
      </w:pPr>
      <w:r w:rsidRPr="009155E0">
        <w:rPr>
          <w:b/>
        </w:rPr>
        <w:t>Results</w:t>
      </w:r>
    </w:p>
    <w:p w14:paraId="2DE19EBF" w14:textId="24227E04" w:rsidR="00890D1A" w:rsidRDefault="00890D1A" w:rsidP="00D82FBF">
      <w:pPr>
        <w:rPr>
          <w:i/>
        </w:rPr>
      </w:pPr>
      <w:r>
        <w:rPr>
          <w:i/>
        </w:rPr>
        <w:t xml:space="preserve">Surveys while seed collection increased total number of known wild plants and populations </w:t>
      </w:r>
    </w:p>
    <w:p w14:paraId="4393CE24" w14:textId="36AB68B0" w:rsidR="00890D1A" w:rsidRDefault="00890D1A" w:rsidP="00D82FBF">
      <w:pPr>
        <w:rPr>
          <w:i/>
        </w:rPr>
      </w:pPr>
      <w:r>
        <w:t xml:space="preserve">This project has discovered an additional population </w:t>
      </w:r>
      <w:r w:rsidRPr="00446389">
        <w:t>of 6 plants</w:t>
      </w:r>
      <w:r>
        <w:t xml:space="preserve"> (</w:t>
      </w:r>
      <w:r w:rsidR="001677EA">
        <w:t>Site 4</w:t>
      </w:r>
      <w:r>
        <w:t>)</w:t>
      </w:r>
      <w:r w:rsidRPr="00446389">
        <w:t xml:space="preserve"> and increased the number of known plants at </w:t>
      </w:r>
      <w:r w:rsidR="001677EA">
        <w:t>Site 1</w:t>
      </w:r>
      <w:r w:rsidRPr="00446389">
        <w:t xml:space="preserve"> to 50</w:t>
      </w:r>
      <w:r>
        <w:t>, bringing the known number of individuals in the wild to 70 plants.</w:t>
      </w:r>
    </w:p>
    <w:p w14:paraId="0E90E323" w14:textId="77777777" w:rsidR="00B35B7B" w:rsidRDefault="00B35B7B" w:rsidP="00D82FBF">
      <w:pPr>
        <w:rPr>
          <w:i/>
        </w:rPr>
      </w:pPr>
      <w:r>
        <w:rPr>
          <w:i/>
        </w:rPr>
        <w:t>Cuttings</w:t>
      </w:r>
    </w:p>
    <w:p w14:paraId="67666DC2" w14:textId="702933D4" w:rsidR="00B35B7B" w:rsidRDefault="00B35B7B" w:rsidP="00D82FBF">
      <w:r>
        <w:t>Both hormone concent</w:t>
      </w:r>
      <w:r w:rsidR="002C1896">
        <w:t xml:space="preserve">rations worked well and over 90 </w:t>
      </w:r>
      <w:r>
        <w:t>% of cuttings struck.  Of these 16 % survived to flowering adults plants</w:t>
      </w:r>
      <w:r w:rsidR="00890D1A">
        <w:t xml:space="preserve"> (N=13)</w:t>
      </w:r>
      <w:r>
        <w:t>.</w:t>
      </w:r>
      <w:r w:rsidR="00890D1A">
        <w:t xml:space="preserve"> </w:t>
      </w:r>
      <w:r w:rsidR="002C1896">
        <w:t xml:space="preserve"> </w:t>
      </w:r>
      <w:r>
        <w:t>These 13 plants are kept as part of a permanent ex-situ collection at South Yarra site of the Royal Botanic Gardens</w:t>
      </w:r>
      <w:r w:rsidR="00890D1A">
        <w:t xml:space="preserve"> Victoria</w:t>
      </w:r>
      <w:r>
        <w:t xml:space="preserve"> (Figure 1). These plants matured in </w:t>
      </w:r>
      <w:r w:rsidR="00D848C2">
        <w:t xml:space="preserve">the </w:t>
      </w:r>
      <w:r>
        <w:t xml:space="preserve">Summer of 2017/18. </w:t>
      </w:r>
    </w:p>
    <w:p w14:paraId="5F8DA695" w14:textId="77777777" w:rsidR="002C1896" w:rsidRDefault="002C1896" w:rsidP="00D82FBF"/>
    <w:p w14:paraId="583C8CAD" w14:textId="77777777" w:rsidR="00B35B7B" w:rsidRDefault="00B35B7B" w:rsidP="00D82FBF">
      <w:r>
        <w:rPr>
          <w:noProof/>
          <w:lang w:val="en-GB" w:eastAsia="en-GB"/>
        </w:rPr>
        <w:lastRenderedPageBreak/>
        <w:drawing>
          <wp:inline distT="0" distB="0" distL="0" distR="0" wp14:anchorId="683F4385" wp14:editId="5E0E40B9">
            <wp:extent cx="5731510" cy="15309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canthos Fig 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530985"/>
                    </a:xfrm>
                    <a:prstGeom prst="rect">
                      <a:avLst/>
                    </a:prstGeom>
                  </pic:spPr>
                </pic:pic>
              </a:graphicData>
            </a:graphic>
          </wp:inline>
        </w:drawing>
      </w:r>
    </w:p>
    <w:p w14:paraId="25EDADEE" w14:textId="6664B0F4" w:rsidR="00B35B7B" w:rsidRDefault="00B35B7B" w:rsidP="00D82FBF">
      <w:r w:rsidRPr="009314CF">
        <w:rPr>
          <w:b/>
        </w:rPr>
        <w:t>Figure 1:</w:t>
      </w:r>
      <w:r>
        <w:t xml:space="preserve"> </w:t>
      </w:r>
      <w:r w:rsidRPr="00AE02FD">
        <w:rPr>
          <w:i/>
        </w:rPr>
        <w:t xml:space="preserve">Ex-situ </w:t>
      </w:r>
      <w:r>
        <w:t xml:space="preserve">collection of plants propagated from cuttings from </w:t>
      </w:r>
      <w:r w:rsidR="001677EA">
        <w:t>Site 3</w:t>
      </w:r>
      <w:r>
        <w:t xml:space="preserve"> (A) 1</w:t>
      </w:r>
      <w:r w:rsidRPr="009155E0">
        <w:rPr>
          <w:vertAlign w:val="superscript"/>
        </w:rPr>
        <w:t>st</w:t>
      </w:r>
      <w:r>
        <w:t xml:space="preserve"> year, (B) 2</w:t>
      </w:r>
      <w:r w:rsidRPr="009155E0">
        <w:rPr>
          <w:vertAlign w:val="superscript"/>
        </w:rPr>
        <w:t>nd</w:t>
      </w:r>
      <w:r>
        <w:t xml:space="preserve"> year, (C) flowering in second year.</w:t>
      </w:r>
    </w:p>
    <w:p w14:paraId="2A363836" w14:textId="77777777" w:rsidR="00B35B7B" w:rsidRPr="009155E0" w:rsidRDefault="00B35B7B" w:rsidP="00D82FBF"/>
    <w:p w14:paraId="7D1744A8" w14:textId="77777777" w:rsidR="00B35B7B" w:rsidRDefault="002C1896" w:rsidP="00D82FBF">
      <w:pPr>
        <w:rPr>
          <w:i/>
        </w:rPr>
      </w:pPr>
      <w:r>
        <w:rPr>
          <w:i/>
        </w:rPr>
        <w:t>Pre-treatment</w:t>
      </w:r>
      <w:r w:rsidR="00B35B7B">
        <w:rPr>
          <w:i/>
        </w:rPr>
        <w:t xml:space="preserve"> of seed</w:t>
      </w:r>
    </w:p>
    <w:p w14:paraId="00B1E775" w14:textId="77777777" w:rsidR="00B35B7B" w:rsidRDefault="002C1896" w:rsidP="00D82FBF">
      <w:r>
        <w:t>After four</w:t>
      </w:r>
      <w:r w:rsidR="00B35B7B">
        <w:t xml:space="preserve"> weeks 70 % of seed germinated with the boiling water pre-treatment and none had germinated using light abrasion with sandpaper.</w:t>
      </w:r>
    </w:p>
    <w:p w14:paraId="440921E2" w14:textId="77777777" w:rsidR="00B35B7B" w:rsidRPr="00D83DE3" w:rsidRDefault="00B35B7B" w:rsidP="00D82FBF"/>
    <w:p w14:paraId="2D65C5A7" w14:textId="77777777" w:rsidR="00B35B7B" w:rsidRPr="00D83DE3" w:rsidRDefault="00B35B7B" w:rsidP="00D82FBF">
      <w:pPr>
        <w:rPr>
          <w:i/>
        </w:rPr>
      </w:pPr>
      <w:r w:rsidRPr="00D83DE3">
        <w:rPr>
          <w:i/>
        </w:rPr>
        <w:t>Media for germinating seed</w:t>
      </w:r>
    </w:p>
    <w:p w14:paraId="345C61D9" w14:textId="77B6483E" w:rsidR="00B35B7B" w:rsidRDefault="00B35B7B" w:rsidP="00D82FBF">
      <w:r>
        <w:t xml:space="preserve">Of the five media that were tested for the germination of </w:t>
      </w:r>
      <w:r w:rsidRPr="009155E0">
        <w:rPr>
          <w:i/>
        </w:rPr>
        <w:t>S. acanthos</w:t>
      </w:r>
      <w:r>
        <w:t xml:space="preserve"> (Table 1)</w:t>
      </w:r>
      <w:r w:rsidR="00D848C2">
        <w:t>, m</w:t>
      </w:r>
      <w:r>
        <w:t>edia 3 proved to be the most successful (Figure 2, Table 2) with 57 % of plants ge</w:t>
      </w:r>
      <w:r w:rsidR="002C1896">
        <w:t>rminating on this media within four</w:t>
      </w:r>
      <w:r>
        <w:t xml:space="preserve"> weeks. All plants were then transferred to petri dishes and grown </w:t>
      </w:r>
      <w:r w:rsidR="002C1896">
        <w:t>on</w:t>
      </w:r>
      <w:r>
        <w:t xml:space="preserve"> in tissue culture tubes (Figure 2). These plants can now be used for further micro propagation from cuttings as they mature in culture and also be de-flasked to enhance the diversity and number of the </w:t>
      </w:r>
      <w:r w:rsidRPr="002C1896">
        <w:rPr>
          <w:i/>
        </w:rPr>
        <w:t>ex-situ</w:t>
      </w:r>
      <w:r>
        <w:t xml:space="preserve"> collection.</w:t>
      </w:r>
    </w:p>
    <w:p w14:paraId="572294ED" w14:textId="77777777" w:rsidR="00B35B7B" w:rsidRDefault="00B35B7B" w:rsidP="00D82FBF"/>
    <w:p w14:paraId="64B832CB" w14:textId="77777777" w:rsidR="00B35B7B" w:rsidRPr="00D02A72" w:rsidRDefault="00B35B7B" w:rsidP="00D82FBF">
      <w:r w:rsidRPr="009B38C0">
        <w:rPr>
          <w:b/>
        </w:rPr>
        <w:t>Table 2:</w:t>
      </w:r>
      <w:r>
        <w:t xml:space="preserve"> </w:t>
      </w:r>
      <w:r w:rsidRPr="00D02A72">
        <w:rPr>
          <w:i/>
        </w:rPr>
        <w:t>S. acanthos</w:t>
      </w:r>
      <w:r w:rsidR="00813A0C">
        <w:t xml:space="preserve"> germination counts after four</w:t>
      </w:r>
      <w:r>
        <w:t xml:space="preserve"> weeks on differing media.</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35B7B" w:rsidRPr="00A1401A" w14:paraId="472BE2E9" w14:textId="77777777" w:rsidTr="00813A0C">
        <w:tc>
          <w:tcPr>
            <w:tcW w:w="2500" w:type="pct"/>
            <w:tcBorders>
              <w:top w:val="single" w:sz="4" w:space="0" w:color="auto"/>
              <w:bottom w:val="single" w:sz="4" w:space="0" w:color="auto"/>
            </w:tcBorders>
          </w:tcPr>
          <w:p w14:paraId="098188C4" w14:textId="77777777" w:rsidR="00B35B7B" w:rsidRPr="00A1401A" w:rsidRDefault="00B35B7B" w:rsidP="00D82FBF">
            <w:pPr>
              <w:rPr>
                <w:b/>
              </w:rPr>
            </w:pPr>
            <w:r w:rsidRPr="00A1401A">
              <w:rPr>
                <w:b/>
              </w:rPr>
              <w:t>Media</w:t>
            </w:r>
          </w:p>
        </w:tc>
        <w:tc>
          <w:tcPr>
            <w:tcW w:w="2500" w:type="pct"/>
            <w:tcBorders>
              <w:top w:val="single" w:sz="4" w:space="0" w:color="auto"/>
              <w:bottom w:val="single" w:sz="4" w:space="0" w:color="auto"/>
            </w:tcBorders>
          </w:tcPr>
          <w:p w14:paraId="496873B6" w14:textId="77777777" w:rsidR="00B35B7B" w:rsidRPr="00A1401A" w:rsidRDefault="00B35B7B" w:rsidP="00D82FBF">
            <w:pPr>
              <w:rPr>
                <w:b/>
              </w:rPr>
            </w:pPr>
            <w:r>
              <w:rPr>
                <w:b/>
              </w:rPr>
              <w:t>Germination %</w:t>
            </w:r>
          </w:p>
        </w:tc>
      </w:tr>
      <w:tr w:rsidR="00B35B7B" w14:paraId="2C4E3B83" w14:textId="77777777" w:rsidTr="00813A0C">
        <w:tc>
          <w:tcPr>
            <w:tcW w:w="2500" w:type="pct"/>
            <w:tcBorders>
              <w:top w:val="single" w:sz="4" w:space="0" w:color="auto"/>
            </w:tcBorders>
          </w:tcPr>
          <w:p w14:paraId="79ACDDA8" w14:textId="77777777" w:rsidR="00B35B7B" w:rsidRDefault="00B35B7B" w:rsidP="00D82FBF">
            <w:r>
              <w:t>1: 0.8% Agar only</w:t>
            </w:r>
          </w:p>
        </w:tc>
        <w:tc>
          <w:tcPr>
            <w:tcW w:w="2500" w:type="pct"/>
            <w:tcBorders>
              <w:top w:val="single" w:sz="4" w:space="0" w:color="auto"/>
            </w:tcBorders>
          </w:tcPr>
          <w:p w14:paraId="77C06E23" w14:textId="77777777" w:rsidR="00B35B7B" w:rsidRDefault="00B35B7B" w:rsidP="00D82FBF">
            <w:r>
              <w:t>42 %  +/- SE 0.1</w:t>
            </w:r>
          </w:p>
        </w:tc>
      </w:tr>
      <w:tr w:rsidR="00B35B7B" w14:paraId="7F3ED7EC" w14:textId="77777777" w:rsidTr="00813A0C">
        <w:tc>
          <w:tcPr>
            <w:tcW w:w="2500" w:type="pct"/>
          </w:tcPr>
          <w:p w14:paraId="504DE1BD" w14:textId="77777777" w:rsidR="00B35B7B" w:rsidRDefault="00B35B7B" w:rsidP="00D82FBF">
            <w:r>
              <w:t>2: 0.6% Agar only</w:t>
            </w:r>
          </w:p>
        </w:tc>
        <w:tc>
          <w:tcPr>
            <w:tcW w:w="2500" w:type="pct"/>
          </w:tcPr>
          <w:p w14:paraId="56D9DEA2" w14:textId="77777777" w:rsidR="00B35B7B" w:rsidRDefault="00B35B7B" w:rsidP="00D82FBF">
            <w:r>
              <w:t>55 % +/- SE 0.2</w:t>
            </w:r>
          </w:p>
        </w:tc>
      </w:tr>
      <w:tr w:rsidR="00B35B7B" w14:paraId="641473B1" w14:textId="77777777" w:rsidTr="00813A0C">
        <w:tc>
          <w:tcPr>
            <w:tcW w:w="2500" w:type="pct"/>
          </w:tcPr>
          <w:p w14:paraId="28EE683B" w14:textId="77777777" w:rsidR="00B35B7B" w:rsidRDefault="00B35B7B" w:rsidP="00D82FBF">
            <w:r>
              <w:t>3: ½ MS and 0.8% Agar</w:t>
            </w:r>
          </w:p>
        </w:tc>
        <w:tc>
          <w:tcPr>
            <w:tcW w:w="2500" w:type="pct"/>
          </w:tcPr>
          <w:p w14:paraId="5D215DB3" w14:textId="77777777" w:rsidR="00B35B7B" w:rsidRDefault="00B35B7B" w:rsidP="00D82FBF">
            <w:r>
              <w:t>57 % +/- SE 0.3</w:t>
            </w:r>
          </w:p>
        </w:tc>
      </w:tr>
      <w:tr w:rsidR="00B35B7B" w14:paraId="74FDE30E" w14:textId="77777777" w:rsidTr="00813A0C">
        <w:tc>
          <w:tcPr>
            <w:tcW w:w="2500" w:type="pct"/>
          </w:tcPr>
          <w:p w14:paraId="7FA73B11" w14:textId="77777777" w:rsidR="00B35B7B" w:rsidRDefault="00B35B7B" w:rsidP="00D82FBF">
            <w:r>
              <w:t>4: ½ Strength MS, 3% Sucrose and 0.8% Agar</w:t>
            </w:r>
          </w:p>
        </w:tc>
        <w:tc>
          <w:tcPr>
            <w:tcW w:w="2500" w:type="pct"/>
          </w:tcPr>
          <w:p w14:paraId="4D91FF59" w14:textId="77777777" w:rsidR="00B35B7B" w:rsidRDefault="00B35B7B" w:rsidP="00D82FBF">
            <w:r>
              <w:t>30 %</w:t>
            </w:r>
          </w:p>
        </w:tc>
      </w:tr>
      <w:tr w:rsidR="00B35B7B" w14:paraId="4498E630" w14:textId="77777777" w:rsidTr="00813A0C">
        <w:tc>
          <w:tcPr>
            <w:tcW w:w="2500" w:type="pct"/>
          </w:tcPr>
          <w:p w14:paraId="4AFC753D" w14:textId="77777777" w:rsidR="00B35B7B" w:rsidRDefault="00B35B7B" w:rsidP="00D82FBF">
            <w:r>
              <w:t>5: ¼ Strength MS, 3% Sucrose and 0.8% Agar</w:t>
            </w:r>
          </w:p>
        </w:tc>
        <w:tc>
          <w:tcPr>
            <w:tcW w:w="2500" w:type="pct"/>
          </w:tcPr>
          <w:p w14:paraId="522A8764" w14:textId="77777777" w:rsidR="00B35B7B" w:rsidRDefault="00B35B7B" w:rsidP="00D82FBF">
            <w:r>
              <w:t>23 %</w:t>
            </w:r>
          </w:p>
        </w:tc>
      </w:tr>
    </w:tbl>
    <w:p w14:paraId="38C397A1" w14:textId="77777777" w:rsidR="00B35B7B" w:rsidRDefault="00B35B7B" w:rsidP="00D82FBF"/>
    <w:p w14:paraId="429CCD4F" w14:textId="77777777" w:rsidR="00B35B7B" w:rsidRDefault="00B35B7B" w:rsidP="00D82FBF"/>
    <w:p w14:paraId="147D3707" w14:textId="77777777" w:rsidR="00B35B7B" w:rsidRDefault="00B35B7B" w:rsidP="00D82FBF">
      <w:pPr>
        <w:rPr>
          <w:b/>
        </w:rPr>
      </w:pPr>
    </w:p>
    <w:p w14:paraId="22B4CD87" w14:textId="77777777" w:rsidR="00B35B7B" w:rsidRDefault="00B35B7B" w:rsidP="00D82FBF">
      <w:pPr>
        <w:rPr>
          <w:b/>
        </w:rPr>
      </w:pPr>
      <w:r>
        <w:rPr>
          <w:b/>
          <w:noProof/>
          <w:lang w:val="en-GB" w:eastAsia="en-GB"/>
        </w:rPr>
        <w:lastRenderedPageBreak/>
        <w:drawing>
          <wp:inline distT="0" distB="0" distL="0" distR="0" wp14:anchorId="63D5D943" wp14:editId="1DFCDA4D">
            <wp:extent cx="5731510" cy="19253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 S. acanthos.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925320"/>
                    </a:xfrm>
                    <a:prstGeom prst="rect">
                      <a:avLst/>
                    </a:prstGeom>
                  </pic:spPr>
                </pic:pic>
              </a:graphicData>
            </a:graphic>
          </wp:inline>
        </w:drawing>
      </w:r>
    </w:p>
    <w:p w14:paraId="0D3D808C" w14:textId="77777777" w:rsidR="00B35B7B" w:rsidRDefault="00B35B7B" w:rsidP="00D82FBF">
      <w:pPr>
        <w:rPr>
          <w:b/>
        </w:rPr>
      </w:pPr>
    </w:p>
    <w:p w14:paraId="0B793FCC" w14:textId="77777777" w:rsidR="00B35B7B" w:rsidRPr="00A74A01" w:rsidRDefault="00B35B7B" w:rsidP="00D82FBF">
      <w:r w:rsidRPr="009314CF">
        <w:rPr>
          <w:b/>
        </w:rPr>
        <w:t>Figure 2:</w:t>
      </w:r>
      <w:r>
        <w:t xml:space="preserve"> A) </w:t>
      </w:r>
      <w:r w:rsidRPr="00A74A01">
        <w:rPr>
          <w:i/>
        </w:rPr>
        <w:t xml:space="preserve">S. acanthos </w:t>
      </w:r>
      <w:r>
        <w:t xml:space="preserve">germination after 1 month on different media B) </w:t>
      </w:r>
      <w:r w:rsidRPr="00A74A01">
        <w:rPr>
          <w:i/>
        </w:rPr>
        <w:t>S. acanthos</w:t>
      </w:r>
      <w:r>
        <w:t xml:space="preserve"> at 4 months with established root system </w:t>
      </w:r>
      <w:r w:rsidR="002C1896">
        <w:t>ready</w:t>
      </w:r>
      <w:r>
        <w:t xml:space="preserve"> for de</w:t>
      </w:r>
      <w:r w:rsidR="002C1896">
        <w:t>-</w:t>
      </w:r>
      <w:r>
        <w:t xml:space="preserve">flasking or </w:t>
      </w:r>
      <w:r w:rsidR="002C1896">
        <w:t>micro-propagation</w:t>
      </w:r>
      <w:r>
        <w:t>.</w:t>
      </w:r>
    </w:p>
    <w:p w14:paraId="45912CC8" w14:textId="77777777" w:rsidR="00B35B7B" w:rsidRDefault="00B35B7B" w:rsidP="00D82FBF"/>
    <w:p w14:paraId="6D6FCCEB" w14:textId="77777777" w:rsidR="00B35B7B" w:rsidRPr="00993436" w:rsidRDefault="009B38C0" w:rsidP="00D82FBF">
      <w:pPr>
        <w:rPr>
          <w:i/>
        </w:rPr>
      </w:pPr>
      <w:r>
        <w:rPr>
          <w:i/>
        </w:rPr>
        <w:t>Establishing a seed orchard</w:t>
      </w:r>
    </w:p>
    <w:p w14:paraId="75155286" w14:textId="77777777" w:rsidR="00B35B7B" w:rsidRDefault="00B35B7B" w:rsidP="00D82FBF">
      <w:r>
        <w:t xml:space="preserve">The established nursery plants will be used </w:t>
      </w:r>
      <w:r w:rsidR="009B38C0">
        <w:t>to harvest seed</w:t>
      </w:r>
      <w:r>
        <w:t xml:space="preserve"> with the plants grown from seed in germination trials once they reach maturity.</w:t>
      </w:r>
    </w:p>
    <w:p w14:paraId="4E0BC1F6" w14:textId="77777777" w:rsidR="00A8038A" w:rsidRDefault="00A8038A" w:rsidP="00D82FBF">
      <w:pPr>
        <w:rPr>
          <w:i/>
        </w:rPr>
      </w:pPr>
    </w:p>
    <w:p w14:paraId="341CC7C5" w14:textId="77777777" w:rsidR="00B35B7B" w:rsidRPr="00993436" w:rsidRDefault="00B35B7B" w:rsidP="00D82FBF">
      <w:pPr>
        <w:rPr>
          <w:i/>
        </w:rPr>
      </w:pPr>
      <w:r w:rsidRPr="00993436">
        <w:rPr>
          <w:i/>
        </w:rPr>
        <w:t>Lodge seed with the Victorian Conservation Seedbank</w:t>
      </w:r>
    </w:p>
    <w:p w14:paraId="4F289C65" w14:textId="1784C4A2" w:rsidR="00B35B7B" w:rsidRDefault="00B35B7B" w:rsidP="00D82FBF">
      <w:r>
        <w:t xml:space="preserve">Half </w:t>
      </w:r>
      <w:r w:rsidR="00D848C2">
        <w:t xml:space="preserve">of </w:t>
      </w:r>
      <w:r>
        <w:t xml:space="preserve">the seed </w:t>
      </w:r>
      <w:r w:rsidR="00D848C2">
        <w:t xml:space="preserve">collection </w:t>
      </w:r>
      <w:r>
        <w:t>has been lodged with the Victorian Conservation Seed Bank</w:t>
      </w:r>
      <w:r w:rsidR="00890D1A">
        <w:t xml:space="preserve"> with representatives from </w:t>
      </w:r>
      <w:r w:rsidR="001677EA">
        <w:t>Site 1 and Site 4</w:t>
      </w:r>
      <w:r>
        <w:t>.</w:t>
      </w:r>
    </w:p>
    <w:p w14:paraId="6404A1A3" w14:textId="77777777" w:rsidR="00B35B7B" w:rsidRDefault="00B35B7B" w:rsidP="00D82FBF"/>
    <w:p w14:paraId="20B9C6FA" w14:textId="77777777" w:rsidR="00B35B7B" w:rsidRDefault="00B35B7B" w:rsidP="00D82FBF">
      <w:pPr>
        <w:rPr>
          <w:b/>
        </w:rPr>
      </w:pPr>
      <w:r>
        <w:rPr>
          <w:b/>
        </w:rPr>
        <w:t>Discussion</w:t>
      </w:r>
    </w:p>
    <w:p w14:paraId="121339B8" w14:textId="79FB1AA6" w:rsidR="00B35B7B" w:rsidRDefault="00B35B7B" w:rsidP="00D82FBF">
      <w:r>
        <w:t xml:space="preserve">This project has succeeded in collecting both seed and cuttings from the three largest remaining populations of </w:t>
      </w:r>
      <w:r w:rsidRPr="00F42741">
        <w:rPr>
          <w:i/>
        </w:rPr>
        <w:t>S. acanthos</w:t>
      </w:r>
      <w:r>
        <w:t xml:space="preserve">. This project has discovered an additional population </w:t>
      </w:r>
      <w:r w:rsidRPr="00446389">
        <w:t xml:space="preserve">of 6 plants and increased the number of known plants at </w:t>
      </w:r>
      <w:r w:rsidR="001677EA">
        <w:t>Site 1</w:t>
      </w:r>
      <w:r w:rsidRPr="00446389">
        <w:t xml:space="preserve"> to 50</w:t>
      </w:r>
      <w:r w:rsidR="002C1896">
        <w:t>,</w:t>
      </w:r>
      <w:r>
        <w:t xml:space="preserve"> bringing the known number of individuals in the wild to 70 plants. Both seed and cuttings from each of these populations is now growing to form a permanent </w:t>
      </w:r>
      <w:r w:rsidRPr="002C1896">
        <w:rPr>
          <w:i/>
        </w:rPr>
        <w:t>ex-situ</w:t>
      </w:r>
      <w:r>
        <w:t xml:space="preserve"> collection. This is a large step towards securing this species from extinction. We have found that</w:t>
      </w:r>
      <w:r w:rsidR="00D848C2">
        <w:t>,</w:t>
      </w:r>
      <w:r>
        <w:t xml:space="preserve"> while both cutting and seed germination techniques result in plants for this species</w:t>
      </w:r>
      <w:r w:rsidR="00D848C2">
        <w:t>,</w:t>
      </w:r>
      <w:r>
        <w:t xml:space="preserve"> seed germination yields the quickest (establishing root systems within 4 months) and largest number of plants (only 16% of cuttings surviving to maturity).</w:t>
      </w:r>
    </w:p>
    <w:p w14:paraId="0699F39B" w14:textId="3833919A" w:rsidR="00B35B7B" w:rsidRDefault="00B35B7B" w:rsidP="00D82FBF">
      <w:r>
        <w:t xml:space="preserve">Standard techniques for germination </w:t>
      </w:r>
      <w:r w:rsidR="00D848C2">
        <w:t xml:space="preserve">include </w:t>
      </w:r>
      <w:r>
        <w:t xml:space="preserve">scarification and hot water (Roche et al, 1997; Loyd et al, 2000 and Offord and Meagher; 2009). With </w:t>
      </w:r>
      <w:r w:rsidRPr="002C1896">
        <w:rPr>
          <w:i/>
        </w:rPr>
        <w:t>S. acanthos</w:t>
      </w:r>
      <w:r>
        <w:t xml:space="preserve"> nicking of </w:t>
      </w:r>
      <w:r w:rsidR="00D848C2">
        <w:t xml:space="preserve">the </w:t>
      </w:r>
      <w:r>
        <w:t>seed</w:t>
      </w:r>
      <w:r w:rsidR="00D848C2">
        <w:t>,</w:t>
      </w:r>
      <w:r>
        <w:t xml:space="preserve"> a technique sometimes employed with Fabaceae</w:t>
      </w:r>
      <w:r w:rsidR="00D848C2">
        <w:t>,</w:t>
      </w:r>
      <w:r>
        <w:t xml:space="preserve"> is difficult due to the very small seeds and likelihood of damaging the embryo. Scarification did no</w:t>
      </w:r>
      <w:r w:rsidR="002C1896">
        <w:t>t result in germination within four</w:t>
      </w:r>
      <w:r>
        <w:t xml:space="preserve"> weeks</w:t>
      </w:r>
      <w:r w:rsidR="00D848C2">
        <w:t>,</w:t>
      </w:r>
      <w:r>
        <w:t xml:space="preserve"> while the majority of the seed treated with boiling water did and should be used as the pre-treatment for this species with future propagation. </w:t>
      </w:r>
      <w:r w:rsidRPr="002C1896">
        <w:rPr>
          <w:i/>
        </w:rPr>
        <w:t>S. acanthos</w:t>
      </w:r>
      <w:r>
        <w:t xml:space="preserve"> did not have a strong preference for any of the basic Fabaceae germination media used in the literature</w:t>
      </w:r>
      <w:r w:rsidR="002C1896">
        <w:t>,</w:t>
      </w:r>
      <w:r>
        <w:t xml:space="preserve"> germinating on all five media. However</w:t>
      </w:r>
      <w:r w:rsidR="00D848C2">
        <w:t>,</w:t>
      </w:r>
      <w:r>
        <w:t xml:space="preserve"> a 34 % gain </w:t>
      </w:r>
      <w:r w:rsidR="002C1896">
        <w:t>in</w:t>
      </w:r>
      <w:r>
        <w:t xml:space="preserve"> seed germinated</w:t>
      </w:r>
      <w:r w:rsidR="002C1896">
        <w:t xml:space="preserve"> within four weeks </w:t>
      </w:r>
      <w:r w:rsidR="00336D9B">
        <w:t>was found using half MS and no sucrose</w:t>
      </w:r>
      <w:r>
        <w:t>.</w:t>
      </w:r>
    </w:p>
    <w:p w14:paraId="5B2337C8" w14:textId="77777777" w:rsidR="00B35B7B" w:rsidRDefault="00B35B7B" w:rsidP="00D82FBF"/>
    <w:p w14:paraId="711FCF84" w14:textId="77777777" w:rsidR="00B35B7B" w:rsidRPr="00A8038A" w:rsidRDefault="00B35B7B" w:rsidP="00D82FBF">
      <w:pPr>
        <w:rPr>
          <w:i/>
        </w:rPr>
      </w:pPr>
      <w:r w:rsidRPr="00A8038A">
        <w:rPr>
          <w:i/>
        </w:rPr>
        <w:lastRenderedPageBreak/>
        <w:t>Further research</w:t>
      </w:r>
    </w:p>
    <w:p w14:paraId="6C68EF50" w14:textId="77777777" w:rsidR="00B35B7B" w:rsidRDefault="00B35B7B" w:rsidP="00D82FBF">
      <w:r>
        <w:t>While we have made significant ground in securing this species into the future</w:t>
      </w:r>
      <w:r w:rsidR="00336D9B">
        <w:t>,</w:t>
      </w:r>
      <w:r>
        <w:t xml:space="preserve"> further research on the biology of </w:t>
      </w:r>
      <w:r w:rsidRPr="00336D9B">
        <w:rPr>
          <w:i/>
        </w:rPr>
        <w:t>S. acanthos</w:t>
      </w:r>
      <w:r>
        <w:t xml:space="preserve"> and re-introduction techniques are required to remove this species from the brink of extinction in the wild. We suggest the following key areas for further research.</w:t>
      </w:r>
    </w:p>
    <w:p w14:paraId="10B1D3B7" w14:textId="77777777" w:rsidR="00B35B7B" w:rsidRDefault="00B35B7B" w:rsidP="00D82FBF"/>
    <w:p w14:paraId="1113CC81" w14:textId="4FC78EB6" w:rsidR="00B35B7B" w:rsidRDefault="00B35B7B" w:rsidP="00D82FBF">
      <w:pPr>
        <w:pStyle w:val="ListParagraph"/>
        <w:numPr>
          <w:ilvl w:val="0"/>
          <w:numId w:val="3"/>
        </w:numPr>
      </w:pPr>
      <w:r>
        <w:t>The vector</w:t>
      </w:r>
      <w:r w:rsidR="00D848C2">
        <w:t>s involved in</w:t>
      </w:r>
      <w:r>
        <w:t xml:space="preserve"> </w:t>
      </w:r>
      <w:r w:rsidR="00D848C2">
        <w:t>the</w:t>
      </w:r>
      <w:r>
        <w:t xml:space="preserve"> pollination of </w:t>
      </w:r>
      <w:r w:rsidRPr="00336D9B">
        <w:rPr>
          <w:i/>
        </w:rPr>
        <w:t>S. acanthos</w:t>
      </w:r>
      <w:r>
        <w:t xml:space="preserve"> </w:t>
      </w:r>
      <w:r w:rsidR="00D848C2">
        <w:t>are</w:t>
      </w:r>
      <w:r>
        <w:t xml:space="preserve"> unknown. </w:t>
      </w:r>
      <w:r w:rsidR="00336D9B" w:rsidRPr="00336D9B">
        <w:rPr>
          <w:i/>
        </w:rPr>
        <w:t>Sphaerolobium</w:t>
      </w:r>
      <w:r>
        <w:t xml:space="preserve"> in </w:t>
      </w:r>
      <w:r w:rsidR="00336D9B">
        <w:t>Western</w:t>
      </w:r>
      <w:r>
        <w:t xml:space="preserve"> Australia are </w:t>
      </w:r>
      <w:r w:rsidR="00336D9B">
        <w:t>known</w:t>
      </w:r>
      <w:r>
        <w:t xml:space="preserve"> to be pollinated by insects (Western Australian Herbarium, 2008). It is important as part of the translocation site selection for new populations of this species to uncover what the pollinators are of this species and if </w:t>
      </w:r>
      <w:r w:rsidR="00336D9B">
        <w:t>they</w:t>
      </w:r>
      <w:r>
        <w:t xml:space="preserve"> </w:t>
      </w:r>
      <w:r w:rsidR="00336D9B">
        <w:t xml:space="preserve">are </w:t>
      </w:r>
      <w:r>
        <w:t xml:space="preserve">present at the potential translocation sites. The newly established </w:t>
      </w:r>
      <w:r w:rsidRPr="00336D9B">
        <w:rPr>
          <w:i/>
        </w:rPr>
        <w:t>ex-situ</w:t>
      </w:r>
      <w:r>
        <w:t xml:space="preserve"> collection could be used as bait plants in the field to detect the presence of pollinators. </w:t>
      </w:r>
    </w:p>
    <w:p w14:paraId="3F992D1B" w14:textId="5DDD6165" w:rsidR="00B35B7B" w:rsidRDefault="00B35B7B" w:rsidP="00D82FBF">
      <w:pPr>
        <w:pStyle w:val="ListParagraph"/>
        <w:numPr>
          <w:ilvl w:val="0"/>
          <w:numId w:val="3"/>
        </w:numPr>
      </w:pPr>
      <w:r>
        <w:t>As propagation techniques are now established for this species it will be critical to fill any gaps in the seed and grown plants we have with individuals not sampled in this study.</w:t>
      </w:r>
      <w:r w:rsidR="00890D1A">
        <w:t xml:space="preserve"> This should include investigating if there is a fitness benefit for the offspring if seed was produced between the existing populations, using the ex-situ established plants.</w:t>
      </w:r>
    </w:p>
    <w:p w14:paraId="72644025" w14:textId="788A3D2B" w:rsidR="00B35B7B" w:rsidRDefault="00B35B7B" w:rsidP="00D82FBF">
      <w:pPr>
        <w:pStyle w:val="ListParagraph"/>
        <w:numPr>
          <w:ilvl w:val="0"/>
          <w:numId w:val="3"/>
        </w:numPr>
      </w:pPr>
      <w:r>
        <w:t>Establish re-introduction from seed produced and grown using the above techniques for introduction.</w:t>
      </w:r>
      <w:r w:rsidR="00890D1A">
        <w:t xml:space="preserve"> </w:t>
      </w:r>
    </w:p>
    <w:p w14:paraId="0AFDB565" w14:textId="77777777" w:rsidR="00B35B7B" w:rsidRPr="00CF371A" w:rsidRDefault="00B35B7B" w:rsidP="00D82FBF">
      <w:r>
        <w:t xml:space="preserve"> </w:t>
      </w:r>
    </w:p>
    <w:p w14:paraId="4224912C" w14:textId="77777777" w:rsidR="00B35B7B" w:rsidRDefault="00B35B7B" w:rsidP="00D82FBF">
      <w:pPr>
        <w:rPr>
          <w:b/>
        </w:rPr>
      </w:pPr>
    </w:p>
    <w:p w14:paraId="0FE228A4" w14:textId="77777777" w:rsidR="00B35B7B" w:rsidRPr="009314CF" w:rsidRDefault="00B35B7B" w:rsidP="00D82FBF">
      <w:pPr>
        <w:rPr>
          <w:i/>
        </w:rPr>
      </w:pPr>
      <w:r w:rsidRPr="009314CF">
        <w:rPr>
          <w:i/>
        </w:rPr>
        <w:t>Adjusted Timeline</w:t>
      </w:r>
    </w:p>
    <w:p w14:paraId="723DE561" w14:textId="7436F913" w:rsidR="00B35B7B" w:rsidRDefault="00B35B7B" w:rsidP="00D82FBF">
      <w:r w:rsidRPr="00D5509E">
        <w:t>Due to the difficulty collecting sufficient seed</w:t>
      </w:r>
      <w:r w:rsidR="00A8038A">
        <w:t>,</w:t>
      </w:r>
      <w:r w:rsidRPr="00D5509E">
        <w:t xml:space="preserve"> this project took an additional 18 months to complete.</w:t>
      </w:r>
      <w:r>
        <w:t xml:space="preserve"> However</w:t>
      </w:r>
      <w:r w:rsidR="00D848C2">
        <w:t>,</w:t>
      </w:r>
      <w:r>
        <w:t xml:space="preserve"> this allowed for an ex-situ population to be established with representatives in both seed and cuttings from the three largest populations </w:t>
      </w:r>
      <w:r w:rsidR="001677EA">
        <w:t>Site 1, Site 3 and Site 4</w:t>
      </w:r>
      <w:r>
        <w:t>.</w:t>
      </w:r>
    </w:p>
    <w:p w14:paraId="4B95B738" w14:textId="77777777" w:rsidR="00CF371A" w:rsidRDefault="00CF371A" w:rsidP="00D82FBF">
      <w:pPr>
        <w:rPr>
          <w:b/>
        </w:rPr>
      </w:pPr>
    </w:p>
    <w:p w14:paraId="49A2B849" w14:textId="77777777" w:rsidR="00B35B7B" w:rsidRPr="00A8038A" w:rsidRDefault="00B35B7B" w:rsidP="00D82FBF">
      <w:pPr>
        <w:rPr>
          <w:b/>
        </w:rPr>
      </w:pPr>
      <w:r w:rsidRPr="00A8038A">
        <w:rPr>
          <w:b/>
        </w:rPr>
        <w:t>Acknowledgements</w:t>
      </w:r>
      <w:bookmarkStart w:id="0" w:name="_GoBack"/>
      <w:bookmarkEnd w:id="0"/>
    </w:p>
    <w:p w14:paraId="0284934D" w14:textId="77777777" w:rsidR="00B35B7B" w:rsidRPr="00D5509E" w:rsidRDefault="00B35B7B" w:rsidP="00D82FBF">
      <w:r>
        <w:t>Sadia Deen for laboratory assistance, Neville Walsh for assistance on where to find the populations, David Robbins for nursery assistance Wendy and Alan Bedggood for assistance with seed collection.</w:t>
      </w:r>
    </w:p>
    <w:p w14:paraId="3313AF17" w14:textId="77777777" w:rsidR="00CF371A" w:rsidRDefault="00CF371A" w:rsidP="00D82FBF">
      <w:pPr>
        <w:rPr>
          <w:b/>
        </w:rPr>
      </w:pPr>
    </w:p>
    <w:p w14:paraId="1530CF17" w14:textId="77777777" w:rsidR="00B35B7B" w:rsidRPr="00561B04" w:rsidRDefault="00B35B7B" w:rsidP="00D82FBF">
      <w:pPr>
        <w:rPr>
          <w:b/>
        </w:rPr>
      </w:pPr>
      <w:r w:rsidRPr="00561B04">
        <w:rPr>
          <w:b/>
        </w:rPr>
        <w:t xml:space="preserve">References </w:t>
      </w:r>
    </w:p>
    <w:p w14:paraId="0C8565A6" w14:textId="77777777" w:rsidR="00B35B7B" w:rsidRDefault="00A8038A" w:rsidP="00CF371A">
      <w:pPr>
        <w:ind w:left="720" w:hanging="720"/>
      </w:pPr>
      <w:r w:rsidRPr="00A8038A">
        <w:rPr>
          <w:b/>
        </w:rPr>
        <w:t>Anthony J, McLean CB, Lawrie AC. 2000</w:t>
      </w:r>
      <w:r w:rsidR="00B35B7B" w:rsidRPr="00A8038A">
        <w:rPr>
          <w:b/>
        </w:rPr>
        <w:t>.</w:t>
      </w:r>
      <w:r w:rsidR="00B35B7B">
        <w:t xml:space="preserve"> In vitro propagation of </w:t>
      </w:r>
      <w:r w:rsidR="00B35B7B" w:rsidRPr="00AE02FD">
        <w:rPr>
          <w:i/>
        </w:rPr>
        <w:t>Epacris impressa</w:t>
      </w:r>
      <w:r w:rsidR="00B35B7B">
        <w:t xml:space="preserve"> (Epacridaceae) and the effects of clonal material. </w:t>
      </w:r>
      <w:r w:rsidR="00B35B7B" w:rsidRPr="00AE02FD">
        <w:rPr>
          <w:i/>
        </w:rPr>
        <w:t>Australian Journal of Botany</w:t>
      </w:r>
      <w:r w:rsidR="00B35B7B">
        <w:t xml:space="preserve">, </w:t>
      </w:r>
      <w:r w:rsidR="00B35B7B" w:rsidRPr="00A8038A">
        <w:rPr>
          <w:b/>
        </w:rPr>
        <w:t>48</w:t>
      </w:r>
      <w:r>
        <w:t xml:space="preserve">: </w:t>
      </w:r>
      <w:r w:rsidR="00B35B7B">
        <w:t xml:space="preserve">215-221. </w:t>
      </w:r>
    </w:p>
    <w:p w14:paraId="74993EEF" w14:textId="77777777" w:rsidR="00B35B7B" w:rsidRDefault="00B35B7B" w:rsidP="00CF371A">
      <w:pPr>
        <w:ind w:left="720" w:hanging="720"/>
      </w:pPr>
      <w:r w:rsidRPr="00A8038A">
        <w:rPr>
          <w:b/>
        </w:rPr>
        <w:t>Cenkci</w:t>
      </w:r>
      <w:r w:rsidR="00A8038A" w:rsidRPr="00A8038A">
        <w:rPr>
          <w:b/>
        </w:rPr>
        <w:t xml:space="preserve"> S, Kargioglu M, Dayan S, Konuk M. 2008</w:t>
      </w:r>
      <w:r w:rsidRPr="00A8038A">
        <w:rPr>
          <w:b/>
        </w:rPr>
        <w:t>.</w:t>
      </w:r>
      <w:r>
        <w:t xml:space="preserve"> In vitro propagation of an endangered plant species, </w:t>
      </w:r>
      <w:r w:rsidRPr="00AE02FD">
        <w:rPr>
          <w:i/>
        </w:rPr>
        <w:t>Thermopsis turcica</w:t>
      </w:r>
      <w:r>
        <w:t xml:space="preserve"> (Fabaceae). </w:t>
      </w:r>
      <w:r w:rsidRPr="00AE02FD">
        <w:rPr>
          <w:i/>
        </w:rPr>
        <w:t>Biologia</w:t>
      </w:r>
      <w:r w:rsidR="00A8038A">
        <w:t xml:space="preserve">, </w:t>
      </w:r>
      <w:r w:rsidR="00A8038A" w:rsidRPr="00A8038A">
        <w:rPr>
          <w:b/>
        </w:rPr>
        <w:t>63</w:t>
      </w:r>
      <w:r w:rsidR="00A8038A">
        <w:t xml:space="preserve">: </w:t>
      </w:r>
      <w:r>
        <w:t xml:space="preserve"> 652-657.</w:t>
      </w:r>
    </w:p>
    <w:p w14:paraId="3610486B" w14:textId="77777777" w:rsidR="00CF371A" w:rsidRDefault="00A8038A" w:rsidP="00CF371A">
      <w:pPr>
        <w:ind w:left="720" w:hanging="720"/>
      </w:pPr>
      <w:r w:rsidRPr="00A8038A">
        <w:rPr>
          <w:b/>
        </w:rPr>
        <w:t>Crisp MD. 1994.</w:t>
      </w:r>
      <w:r w:rsidR="00B35B7B">
        <w:t xml:space="preserve"> </w:t>
      </w:r>
      <w:r w:rsidR="00B35B7B" w:rsidRPr="00AE02FD">
        <w:rPr>
          <w:i/>
        </w:rPr>
        <w:t xml:space="preserve">Sphaerolobium acanthos </w:t>
      </w:r>
      <w:r w:rsidR="00B35B7B">
        <w:t xml:space="preserve">(Fabaceae: Mirbeliae), a new species from the Grampians, Victoria. </w:t>
      </w:r>
      <w:r w:rsidR="00B35B7B" w:rsidRPr="00AE02FD">
        <w:rPr>
          <w:i/>
        </w:rPr>
        <w:t>Muelleria</w:t>
      </w:r>
      <w:r>
        <w:t xml:space="preserve">, </w:t>
      </w:r>
      <w:r w:rsidRPr="00A8038A">
        <w:rPr>
          <w:b/>
        </w:rPr>
        <w:t>8</w:t>
      </w:r>
      <w:r>
        <w:t>:</w:t>
      </w:r>
      <w:r w:rsidR="00B35B7B">
        <w:t xml:space="preserve"> 151-154. </w:t>
      </w:r>
    </w:p>
    <w:p w14:paraId="29B6F26F" w14:textId="77777777" w:rsidR="00CF371A" w:rsidRDefault="00A8038A" w:rsidP="00CF371A">
      <w:pPr>
        <w:ind w:left="720" w:hanging="720"/>
        <w:rPr>
          <w:noProof/>
        </w:rPr>
      </w:pPr>
      <w:r w:rsidRPr="00A8038A">
        <w:rPr>
          <w:b/>
        </w:rPr>
        <w:t>Jusaitis M. 1997.</w:t>
      </w:r>
      <w:r w:rsidRPr="006B014C">
        <w:rPr>
          <w:noProof/>
        </w:rPr>
        <w:t xml:space="preserve"> Micropropagation of adult </w:t>
      </w:r>
      <w:r w:rsidRPr="00A8038A">
        <w:rPr>
          <w:i/>
          <w:noProof/>
        </w:rPr>
        <w:t>Swainsona formosa</w:t>
      </w:r>
      <w:r w:rsidRPr="006B014C">
        <w:rPr>
          <w:noProof/>
        </w:rPr>
        <w:t xml:space="preserve"> (Leguminosae: Papilionoideae: Galegeae). In Vitro Cellular &amp; Developmental Biology-Plant, </w:t>
      </w:r>
      <w:r w:rsidRPr="006B014C">
        <w:rPr>
          <w:b/>
          <w:noProof/>
        </w:rPr>
        <w:t>33</w:t>
      </w:r>
      <w:r>
        <w:t>:</w:t>
      </w:r>
      <w:r w:rsidRPr="006B014C">
        <w:rPr>
          <w:noProof/>
        </w:rPr>
        <w:t xml:space="preserve"> 213-220.</w:t>
      </w:r>
    </w:p>
    <w:p w14:paraId="6A7F63B0" w14:textId="77777777" w:rsidR="00CF371A" w:rsidRDefault="00A8038A" w:rsidP="00CF371A">
      <w:pPr>
        <w:ind w:left="720" w:hanging="720"/>
      </w:pPr>
      <w:r w:rsidRPr="00A8038A">
        <w:rPr>
          <w:b/>
        </w:rPr>
        <w:lastRenderedPageBreak/>
        <w:t>Koné M, Koné T, Silué N, Soumahoro AB, Kouakou TH. 2015.</w:t>
      </w:r>
      <w:r w:rsidRPr="006B014C">
        <w:rPr>
          <w:noProof/>
        </w:rPr>
        <w:t xml:space="preserve"> In Vitro Seeds Germination and Seedling Growth of Bambara Groundnut (</w:t>
      </w:r>
      <w:r w:rsidRPr="00A8038A">
        <w:rPr>
          <w:i/>
          <w:noProof/>
        </w:rPr>
        <w:t>Vigna subterranea</w:t>
      </w:r>
      <w:r w:rsidRPr="006B014C">
        <w:rPr>
          <w:noProof/>
        </w:rPr>
        <w:t xml:space="preserve"> (L.) Verdc.(Fabaceae)). </w:t>
      </w:r>
      <w:r w:rsidRPr="0095489C">
        <w:rPr>
          <w:i/>
          <w:noProof/>
        </w:rPr>
        <w:t>The Scientific World Journal</w:t>
      </w:r>
      <w:r w:rsidR="0095489C">
        <w:rPr>
          <w:i/>
        </w:rPr>
        <w:t xml:space="preserve"> </w:t>
      </w:r>
      <w:r w:rsidR="0095489C" w:rsidRPr="0095489C">
        <w:rPr>
          <w:b/>
        </w:rPr>
        <w:t>2015</w:t>
      </w:r>
      <w:r w:rsidR="0095489C">
        <w:t>: 1-8</w:t>
      </w:r>
    </w:p>
    <w:p w14:paraId="34204F33" w14:textId="77777777" w:rsidR="00CF371A" w:rsidRDefault="0095489C" w:rsidP="00CF371A">
      <w:pPr>
        <w:ind w:left="720" w:hanging="720"/>
      </w:pPr>
      <w:r w:rsidRPr="0095489C">
        <w:rPr>
          <w:b/>
        </w:rPr>
        <w:t>Kone M, Kouakou H, Koné D, Kouadio J, Zouzou M, Ochatt J. 2009.</w:t>
      </w:r>
      <w:r w:rsidR="00A8038A" w:rsidRPr="006B014C">
        <w:rPr>
          <w:noProof/>
        </w:rPr>
        <w:t xml:space="preserve"> In vitro culture of Bambara groundnut [</w:t>
      </w:r>
      <w:r w:rsidR="00A8038A" w:rsidRPr="0095489C">
        <w:rPr>
          <w:i/>
          <w:noProof/>
        </w:rPr>
        <w:t>Vigna subrerranea</w:t>
      </w:r>
      <w:r w:rsidR="00A8038A" w:rsidRPr="006B014C">
        <w:rPr>
          <w:noProof/>
        </w:rPr>
        <w:t xml:space="preserve"> (L.) Verdc., Favaceae]: Effect of plant growth regulators, explant type and genotype on callus induction and differentiation</w:t>
      </w:r>
      <w:r w:rsidR="00A8038A" w:rsidRPr="0095489C">
        <w:rPr>
          <w:i/>
          <w:noProof/>
        </w:rPr>
        <w:t>. Agronomie Africaine</w:t>
      </w:r>
      <w:r w:rsidR="00A8038A" w:rsidRPr="006B014C">
        <w:rPr>
          <w:noProof/>
        </w:rPr>
        <w:t xml:space="preserve">, </w:t>
      </w:r>
      <w:r w:rsidR="00A8038A" w:rsidRPr="006B014C">
        <w:rPr>
          <w:b/>
          <w:noProof/>
        </w:rPr>
        <w:t>21</w:t>
      </w:r>
      <w:r>
        <w:t>: 15-23</w:t>
      </w:r>
      <w:r w:rsidR="00A8038A" w:rsidRPr="006B014C">
        <w:rPr>
          <w:noProof/>
        </w:rPr>
        <w:t>.</w:t>
      </w:r>
    </w:p>
    <w:p w14:paraId="568B1F75" w14:textId="77777777" w:rsidR="00CF371A" w:rsidRDefault="0095489C" w:rsidP="00CF371A">
      <w:pPr>
        <w:ind w:left="720" w:hanging="720"/>
      </w:pPr>
      <w:r w:rsidRPr="0095489C">
        <w:rPr>
          <w:b/>
        </w:rPr>
        <w:t>Offord C, Meagher F.2009</w:t>
      </w:r>
      <w:r w:rsidR="00B35B7B" w:rsidRPr="0095489C">
        <w:rPr>
          <w:b/>
        </w:rPr>
        <w:t>.</w:t>
      </w:r>
      <w:r w:rsidR="00B35B7B">
        <w:t xml:space="preserve"> Plant germplasm conservation in Australia. The Australian Network for Plant Conservation. </w:t>
      </w:r>
    </w:p>
    <w:p w14:paraId="3242B3BB" w14:textId="77777777" w:rsidR="00A8038A" w:rsidRDefault="0095489C" w:rsidP="00CF371A">
      <w:pPr>
        <w:ind w:left="720" w:hanging="720"/>
      </w:pPr>
      <w:r w:rsidRPr="0095489C">
        <w:rPr>
          <w:b/>
        </w:rPr>
        <w:t>Perveen S, Anis M, Aref I. 2013.</w:t>
      </w:r>
      <w:r w:rsidR="00A8038A" w:rsidRPr="006B014C">
        <w:rPr>
          <w:noProof/>
        </w:rPr>
        <w:t xml:space="preserve"> In vitro plant regeneration of </w:t>
      </w:r>
      <w:r w:rsidR="00A8038A" w:rsidRPr="0095489C">
        <w:rPr>
          <w:i/>
          <w:noProof/>
        </w:rPr>
        <w:t>Albizia lebbeck</w:t>
      </w:r>
      <w:r w:rsidR="00A8038A" w:rsidRPr="006B014C">
        <w:rPr>
          <w:noProof/>
        </w:rPr>
        <w:t xml:space="preserve"> (L.) from seed explants. </w:t>
      </w:r>
      <w:r w:rsidR="00A8038A" w:rsidRPr="0095489C">
        <w:rPr>
          <w:i/>
          <w:noProof/>
        </w:rPr>
        <w:t>Forest Systems</w:t>
      </w:r>
      <w:r w:rsidR="00A8038A" w:rsidRPr="006B014C">
        <w:rPr>
          <w:noProof/>
        </w:rPr>
        <w:t xml:space="preserve">, </w:t>
      </w:r>
      <w:r w:rsidR="00A8038A" w:rsidRPr="006B014C">
        <w:rPr>
          <w:b/>
          <w:noProof/>
        </w:rPr>
        <w:t>22</w:t>
      </w:r>
      <w:r>
        <w:t>:</w:t>
      </w:r>
      <w:r w:rsidR="00A8038A" w:rsidRPr="006B014C">
        <w:rPr>
          <w:noProof/>
        </w:rPr>
        <w:t xml:space="preserve"> 241-248.</w:t>
      </w:r>
    </w:p>
    <w:p w14:paraId="43F5D9CF" w14:textId="77777777" w:rsidR="00B35B7B" w:rsidRDefault="00CF371A" w:rsidP="00CF371A">
      <w:pPr>
        <w:ind w:left="720" w:hanging="720"/>
      </w:pPr>
      <w:r>
        <w:rPr>
          <w:b/>
        </w:rPr>
        <w:t xml:space="preserve">Reiter N, Weste G, </w:t>
      </w:r>
      <w:r w:rsidR="0095489C" w:rsidRPr="0095489C">
        <w:rPr>
          <w:b/>
        </w:rPr>
        <w:t>Guest D. 2004</w:t>
      </w:r>
      <w:r w:rsidR="00B35B7B" w:rsidRPr="0095489C">
        <w:rPr>
          <w:b/>
        </w:rPr>
        <w:t>.</w:t>
      </w:r>
      <w:r w:rsidR="00B35B7B">
        <w:t xml:space="preserve"> The risk of extinction resulting from disease caused by </w:t>
      </w:r>
      <w:r w:rsidR="00B35B7B" w:rsidRPr="00AE02FD">
        <w:rPr>
          <w:i/>
        </w:rPr>
        <w:t>Phytophthora cinnamomi</w:t>
      </w:r>
      <w:r w:rsidR="00B35B7B">
        <w:t xml:space="preserve"> to endangered, vulnerable or rare plant species endemic to the Grampians, western Victoria. </w:t>
      </w:r>
      <w:r w:rsidR="00B35B7B" w:rsidRPr="00AE02FD">
        <w:rPr>
          <w:i/>
        </w:rPr>
        <w:t>Australian Journal of Botany</w:t>
      </w:r>
      <w:r w:rsidR="0095489C">
        <w:t xml:space="preserve">, </w:t>
      </w:r>
      <w:r w:rsidR="0095489C" w:rsidRPr="0095489C">
        <w:rPr>
          <w:b/>
        </w:rPr>
        <w:t>53</w:t>
      </w:r>
      <w:r w:rsidR="0095489C">
        <w:t>:</w:t>
      </w:r>
      <w:r w:rsidR="00B35B7B">
        <w:t xml:space="preserve"> 425-433.</w:t>
      </w:r>
    </w:p>
    <w:p w14:paraId="49B1C1FA" w14:textId="77777777" w:rsidR="00CF371A" w:rsidRDefault="00B35B7B" w:rsidP="00CF371A">
      <w:pPr>
        <w:ind w:left="720" w:hanging="720"/>
        <w:rPr>
          <w:lang w:val="en-GB"/>
        </w:rPr>
      </w:pPr>
      <w:r w:rsidRPr="0095489C">
        <w:rPr>
          <w:b/>
          <w:lang w:val="en-GB"/>
        </w:rPr>
        <w:t>Scien</w:t>
      </w:r>
      <w:r w:rsidR="0095489C" w:rsidRPr="0095489C">
        <w:rPr>
          <w:b/>
          <w:lang w:val="en-GB"/>
        </w:rPr>
        <w:t>tific Advisory Committee (SAC). 2014</w:t>
      </w:r>
      <w:r w:rsidRPr="0095489C">
        <w:rPr>
          <w:b/>
          <w:lang w:val="en-GB"/>
        </w:rPr>
        <w:t>.</w:t>
      </w:r>
      <w:r w:rsidRPr="00993436">
        <w:rPr>
          <w:lang w:val="en-GB"/>
        </w:rPr>
        <w:t xml:space="preserve"> Final recommendation on a nomina</w:t>
      </w:r>
      <w:r>
        <w:rPr>
          <w:lang w:val="en-GB"/>
        </w:rPr>
        <w:t xml:space="preserve">tion for listing. </w:t>
      </w:r>
      <w:r w:rsidRPr="0095489C">
        <w:rPr>
          <w:i/>
          <w:lang w:val="en-GB"/>
        </w:rPr>
        <w:t>Sphaerolobium acanthos</w:t>
      </w:r>
      <w:r w:rsidRPr="00993436">
        <w:rPr>
          <w:lang w:val="en-GB"/>
        </w:rPr>
        <w:t xml:space="preserve"> Crisp. </w:t>
      </w:r>
      <w:r>
        <w:rPr>
          <w:lang w:val="en-GB"/>
        </w:rPr>
        <w:t xml:space="preserve"> </w:t>
      </w:r>
      <w:r w:rsidRPr="00993436">
        <w:rPr>
          <w:lang w:val="en-GB"/>
        </w:rPr>
        <w:t>Grampians Globe</w:t>
      </w:r>
      <w:r>
        <w:rPr>
          <w:lang w:val="en-GB"/>
        </w:rPr>
        <w:t xml:space="preserve"> </w:t>
      </w:r>
      <w:r w:rsidRPr="00993436">
        <w:rPr>
          <w:lang w:val="en-GB"/>
        </w:rPr>
        <w:t xml:space="preserve">pea. Department of Environment, Land, Water and Planning, Victoria, Australia. </w:t>
      </w:r>
    </w:p>
    <w:p w14:paraId="436B5D40" w14:textId="77777777" w:rsidR="00A8038A" w:rsidRPr="00CF371A" w:rsidRDefault="0095489C" w:rsidP="00CF371A">
      <w:pPr>
        <w:ind w:left="720" w:hanging="720"/>
        <w:rPr>
          <w:lang w:val="en-GB"/>
        </w:rPr>
      </w:pPr>
      <w:r w:rsidRPr="0095489C">
        <w:rPr>
          <w:b/>
        </w:rPr>
        <w:t>Raut RV, Dhande GA</w:t>
      </w:r>
      <w:r w:rsidR="00A8038A" w:rsidRPr="0095489C">
        <w:rPr>
          <w:b/>
          <w:noProof/>
        </w:rPr>
        <w:t>, Raj</w:t>
      </w:r>
      <w:r w:rsidRPr="0095489C">
        <w:rPr>
          <w:b/>
        </w:rPr>
        <w:t>put JC, Ingale AG. 2015.</w:t>
      </w:r>
      <w:r w:rsidR="00A8038A" w:rsidRPr="006B014C">
        <w:rPr>
          <w:noProof/>
        </w:rPr>
        <w:t xml:space="preserve"> Rapid and highly competent shoot regeneration of Pigeon pea (</w:t>
      </w:r>
      <w:r w:rsidR="00A8038A" w:rsidRPr="0095489C">
        <w:rPr>
          <w:i/>
          <w:noProof/>
        </w:rPr>
        <w:t>Cajanus cajan</w:t>
      </w:r>
      <w:r w:rsidR="00A8038A" w:rsidRPr="006B014C">
        <w:rPr>
          <w:noProof/>
        </w:rPr>
        <w:t xml:space="preserve">) using variable explants by in vitro culture system. </w:t>
      </w:r>
      <w:r w:rsidR="00A8038A" w:rsidRPr="0095489C">
        <w:rPr>
          <w:i/>
          <w:noProof/>
        </w:rPr>
        <w:t>Journal of Pharmacognosy and Phytochemistry</w:t>
      </w:r>
      <w:r w:rsidR="00A8038A" w:rsidRPr="006B014C">
        <w:rPr>
          <w:noProof/>
        </w:rPr>
        <w:t xml:space="preserve">, </w:t>
      </w:r>
      <w:r w:rsidR="00A8038A" w:rsidRPr="006B014C">
        <w:rPr>
          <w:b/>
          <w:noProof/>
        </w:rPr>
        <w:t>4</w:t>
      </w:r>
      <w:r>
        <w:t>:</w:t>
      </w:r>
      <w:r w:rsidR="00A8038A" w:rsidRPr="006B014C">
        <w:rPr>
          <w:noProof/>
        </w:rPr>
        <w:t xml:space="preserve"> 1.</w:t>
      </w:r>
    </w:p>
    <w:p w14:paraId="08E53A64" w14:textId="77777777" w:rsidR="00B35B7B" w:rsidRDefault="0095489C" w:rsidP="00CF371A">
      <w:pPr>
        <w:ind w:left="720" w:hanging="720"/>
      </w:pPr>
      <w:r w:rsidRPr="0095489C">
        <w:rPr>
          <w:b/>
        </w:rPr>
        <w:t>Roche S, Koch JM, Dixon KW. 1997</w:t>
      </w:r>
      <w:r w:rsidR="00B35B7B" w:rsidRPr="0095489C">
        <w:rPr>
          <w:b/>
        </w:rPr>
        <w:t>.</w:t>
      </w:r>
      <w:r w:rsidR="00B35B7B">
        <w:t xml:space="preserve"> Smoke enhanced seed germination for mine rehabilitation in the southwest of Western Australia. </w:t>
      </w:r>
      <w:r w:rsidR="00B35B7B" w:rsidRPr="00AE02FD">
        <w:rPr>
          <w:i/>
        </w:rPr>
        <w:t>Restoration Ecology</w:t>
      </w:r>
      <w:r>
        <w:t xml:space="preserve">, </w:t>
      </w:r>
      <w:r w:rsidRPr="0095489C">
        <w:rPr>
          <w:b/>
        </w:rPr>
        <w:t>5</w:t>
      </w:r>
      <w:r>
        <w:t>:</w:t>
      </w:r>
      <w:r w:rsidR="00B35B7B">
        <w:t xml:space="preserve"> 191-203. </w:t>
      </w:r>
    </w:p>
    <w:p w14:paraId="5CFDD582" w14:textId="77777777" w:rsidR="0095489C" w:rsidRDefault="0095489C" w:rsidP="00CF371A">
      <w:pPr>
        <w:ind w:left="720" w:hanging="720"/>
      </w:pPr>
      <w:r w:rsidRPr="0095489C">
        <w:rPr>
          <w:b/>
        </w:rPr>
        <w:t>Toth S, Scott P, Sorvari S, Toldi O. 2004.</w:t>
      </w:r>
      <w:r>
        <w:t xml:space="preserve"> </w:t>
      </w:r>
      <w:r w:rsidR="00B35B7B">
        <w:t xml:space="preserve">Micropropagation of </w:t>
      </w:r>
      <w:r w:rsidR="00B35B7B" w:rsidRPr="00AE02FD">
        <w:rPr>
          <w:i/>
        </w:rPr>
        <w:t>Clitoria ternatea</w:t>
      </w:r>
      <w:r w:rsidR="00B35B7B">
        <w:t xml:space="preserve"> Linn.</w:t>
      </w:r>
      <w:r>
        <w:t xml:space="preserve"> </w:t>
      </w:r>
      <w:r w:rsidR="00B35B7B">
        <w:t xml:space="preserve">(Fabaceae)—an important medicinal plant. </w:t>
      </w:r>
      <w:r w:rsidR="00B35B7B" w:rsidRPr="00AE02FD">
        <w:rPr>
          <w:i/>
        </w:rPr>
        <w:t>In Vitro Cellular &amp; Developmental Biology-Plant</w:t>
      </w:r>
      <w:r>
        <w:t xml:space="preserve">, </w:t>
      </w:r>
      <w:r w:rsidRPr="0095489C">
        <w:rPr>
          <w:b/>
        </w:rPr>
        <w:t>41</w:t>
      </w:r>
      <w:r>
        <w:t>:</w:t>
      </w:r>
      <w:r w:rsidR="00B35B7B">
        <w:t xml:space="preserve"> 516-519.</w:t>
      </w:r>
    </w:p>
    <w:p w14:paraId="10F4CB80" w14:textId="77777777" w:rsidR="00CF371A" w:rsidRDefault="00B35B7B" w:rsidP="00CF371A">
      <w:pPr>
        <w:ind w:left="720" w:hanging="720"/>
      </w:pPr>
      <w:r>
        <w:t xml:space="preserve"> </w:t>
      </w:r>
      <w:r w:rsidR="0095489C" w:rsidRPr="00CF371A">
        <w:rPr>
          <w:b/>
        </w:rPr>
        <w:t>Walsh NG and Entwisle TJ (eds). 1996.</w:t>
      </w:r>
      <w:r w:rsidR="0095489C">
        <w:t xml:space="preserve"> Flora of Victoria, vol. 3. Inkata Press.</w:t>
      </w:r>
    </w:p>
    <w:p w14:paraId="1A2F96DD" w14:textId="77777777" w:rsidR="00CF371A" w:rsidRDefault="00CF371A" w:rsidP="00CF371A">
      <w:pPr>
        <w:ind w:left="720" w:hanging="720"/>
        <w:rPr>
          <w:noProof/>
        </w:rPr>
      </w:pPr>
      <w:r w:rsidRPr="00CF371A">
        <w:rPr>
          <w:b/>
        </w:rPr>
        <w:t>Tapingkae T, Taji A, Kristiansen P. 2007.</w:t>
      </w:r>
      <w:r w:rsidR="00A8038A" w:rsidRPr="006B014C">
        <w:rPr>
          <w:noProof/>
        </w:rPr>
        <w:t xml:space="preserve"> Floral ontogeny of </w:t>
      </w:r>
      <w:r w:rsidR="00A8038A" w:rsidRPr="00CF371A">
        <w:rPr>
          <w:i/>
          <w:noProof/>
        </w:rPr>
        <w:t>Swainsona formosa</w:t>
      </w:r>
      <w:r w:rsidR="00A8038A" w:rsidRPr="006B014C">
        <w:rPr>
          <w:noProof/>
        </w:rPr>
        <w:t xml:space="preserve"> (Fabaceae: Faboideae: Galegeae). </w:t>
      </w:r>
      <w:r w:rsidR="00A8038A" w:rsidRPr="00CF371A">
        <w:rPr>
          <w:i/>
          <w:noProof/>
        </w:rPr>
        <w:t>Australian Journal of Botany</w:t>
      </w:r>
      <w:r w:rsidR="00A8038A" w:rsidRPr="006B014C">
        <w:rPr>
          <w:noProof/>
        </w:rPr>
        <w:t xml:space="preserve">, </w:t>
      </w:r>
      <w:r w:rsidR="00A8038A" w:rsidRPr="006B014C">
        <w:rPr>
          <w:b/>
          <w:noProof/>
        </w:rPr>
        <w:t>55</w:t>
      </w:r>
      <w:r>
        <w:t>:</w:t>
      </w:r>
      <w:r w:rsidR="00A8038A" w:rsidRPr="006B014C">
        <w:rPr>
          <w:noProof/>
        </w:rPr>
        <w:t xml:space="preserve"> 643-652.</w:t>
      </w:r>
    </w:p>
    <w:p w14:paraId="2EBB59F4" w14:textId="77777777" w:rsidR="00CF371A" w:rsidRDefault="00CF371A" w:rsidP="00CF371A">
      <w:pPr>
        <w:ind w:left="720" w:hanging="720"/>
        <w:rPr>
          <w:noProof/>
        </w:rPr>
      </w:pPr>
      <w:r w:rsidRPr="00CF371A">
        <w:rPr>
          <w:b/>
        </w:rPr>
        <w:t xml:space="preserve">Tapingkae T, Kristiansen P, Taji A. </w:t>
      </w:r>
      <w:r w:rsidR="00A8038A" w:rsidRPr="00CF371A">
        <w:rPr>
          <w:b/>
          <w:noProof/>
        </w:rPr>
        <w:t>2</w:t>
      </w:r>
      <w:r w:rsidRPr="00CF371A">
        <w:rPr>
          <w:b/>
        </w:rPr>
        <w:t>008.</w:t>
      </w:r>
      <w:r w:rsidR="00A8038A" w:rsidRPr="006B014C">
        <w:rPr>
          <w:noProof/>
        </w:rPr>
        <w:t xml:space="preserve"> Influence of carbohydrate source on the in vitro flowering of Sturt's desert pea (</w:t>
      </w:r>
      <w:r w:rsidR="00A8038A" w:rsidRPr="00CF371A">
        <w:rPr>
          <w:i/>
          <w:noProof/>
        </w:rPr>
        <w:t>Swainsona formosa</w:t>
      </w:r>
      <w:r w:rsidR="00A8038A" w:rsidRPr="006B014C">
        <w:rPr>
          <w:noProof/>
        </w:rPr>
        <w:t xml:space="preserve">). </w:t>
      </w:r>
      <w:r w:rsidR="00A8038A" w:rsidRPr="00CF371A">
        <w:rPr>
          <w:i/>
          <w:noProof/>
        </w:rPr>
        <w:t>In VI International Symposium on In Vitro Culture and</w:t>
      </w:r>
      <w:r w:rsidRPr="00CF371A">
        <w:rPr>
          <w:i/>
        </w:rPr>
        <w:t xml:space="preserve"> Horticultural Breeding</w:t>
      </w:r>
      <w:r>
        <w:t xml:space="preserve"> </w:t>
      </w:r>
      <w:r w:rsidRPr="00CF371A">
        <w:rPr>
          <w:b/>
        </w:rPr>
        <w:t>829</w:t>
      </w:r>
      <w:r>
        <w:t>:</w:t>
      </w:r>
      <w:r w:rsidR="00A8038A" w:rsidRPr="006B014C">
        <w:rPr>
          <w:noProof/>
        </w:rPr>
        <w:t>225-230.</w:t>
      </w:r>
    </w:p>
    <w:p w14:paraId="6476ABEC" w14:textId="77777777" w:rsidR="00CF371A" w:rsidRDefault="00CF371A" w:rsidP="00CF371A">
      <w:pPr>
        <w:ind w:left="720" w:hanging="720"/>
      </w:pPr>
      <w:r w:rsidRPr="00CF371A">
        <w:rPr>
          <w:b/>
        </w:rPr>
        <w:t>Ugandhar T, Venkateshwarlu M, Sammailah D, Reddy J. 2012.</w:t>
      </w:r>
      <w:r w:rsidR="00A8038A" w:rsidRPr="006B014C">
        <w:rPr>
          <w:noProof/>
        </w:rPr>
        <w:t xml:space="preserve"> Rapid in vitro micro propagation of chick pea (</w:t>
      </w:r>
      <w:r w:rsidR="00A8038A" w:rsidRPr="00CF371A">
        <w:rPr>
          <w:i/>
          <w:noProof/>
        </w:rPr>
        <w:t>Cicer arietinum</w:t>
      </w:r>
      <w:r w:rsidR="00A8038A" w:rsidRPr="006B014C">
        <w:rPr>
          <w:noProof/>
        </w:rPr>
        <w:t xml:space="preserve"> L.) from shoot tip and cotyledonary node explants. </w:t>
      </w:r>
      <w:r w:rsidR="00A8038A" w:rsidRPr="00CF371A">
        <w:rPr>
          <w:i/>
          <w:noProof/>
        </w:rPr>
        <w:t>J. Biotechnol. Biomater</w:t>
      </w:r>
      <w:r w:rsidR="00A8038A" w:rsidRPr="006B014C">
        <w:rPr>
          <w:noProof/>
        </w:rPr>
        <w:t xml:space="preserve">, </w:t>
      </w:r>
      <w:r w:rsidR="00A8038A" w:rsidRPr="006B014C">
        <w:rPr>
          <w:b/>
          <w:noProof/>
        </w:rPr>
        <w:t>2</w:t>
      </w:r>
      <w:r>
        <w:t>:</w:t>
      </w:r>
      <w:r w:rsidR="00A8038A" w:rsidRPr="006B014C">
        <w:rPr>
          <w:noProof/>
        </w:rPr>
        <w:t xml:space="preserve"> 148.</w:t>
      </w:r>
    </w:p>
    <w:p w14:paraId="37AE651C" w14:textId="77777777" w:rsidR="00CF371A" w:rsidRDefault="00CF371A" w:rsidP="00CF371A">
      <w:pPr>
        <w:ind w:left="720" w:hanging="720"/>
        <w:rPr>
          <w:lang w:val="en-GB"/>
        </w:rPr>
      </w:pPr>
      <w:r>
        <w:rPr>
          <w:b/>
          <w:lang w:val="en-GB"/>
        </w:rPr>
        <w:t>Western Australian Herbarium. 2008</w:t>
      </w:r>
      <w:r w:rsidR="00B35B7B" w:rsidRPr="00CF371A">
        <w:rPr>
          <w:b/>
          <w:lang w:val="en-GB"/>
        </w:rPr>
        <w:t>.</w:t>
      </w:r>
      <w:r w:rsidR="00B35B7B" w:rsidRPr="00962622">
        <w:rPr>
          <w:lang w:val="en-GB"/>
        </w:rPr>
        <w:t xml:space="preserve"> FloraBase</w:t>
      </w:r>
      <w:r w:rsidR="00B35B7B">
        <w:rPr>
          <w:lang w:val="en-GB"/>
        </w:rPr>
        <w:t xml:space="preserve"> </w:t>
      </w:r>
      <w:r w:rsidR="00B35B7B" w:rsidRPr="00962622">
        <w:rPr>
          <w:lang w:val="en-GB"/>
        </w:rPr>
        <w:t xml:space="preserve">the Western Australian Flora: </w:t>
      </w:r>
      <w:r w:rsidR="00B35B7B" w:rsidRPr="00962622">
        <w:rPr>
          <w:i/>
          <w:lang w:val="en-GB"/>
        </w:rPr>
        <w:t>Sphaerolobium</w:t>
      </w:r>
      <w:r w:rsidR="00B35B7B" w:rsidRPr="00962622">
        <w:rPr>
          <w:lang w:val="en-GB"/>
        </w:rPr>
        <w:t xml:space="preserve"> Sm. Available on the Internet at: </w:t>
      </w:r>
      <w:hyperlink r:id="rId9" w:history="1">
        <w:r w:rsidR="00A8038A" w:rsidRPr="00C3765A">
          <w:rPr>
            <w:rStyle w:val="Hyperlink"/>
            <w:lang w:val="en-GB"/>
          </w:rPr>
          <w:t>https://florabase.dpaw.wa.gov.au/browse/profile/21617</w:t>
        </w:r>
      </w:hyperlink>
      <w:r w:rsidR="00B35B7B" w:rsidRPr="00962622">
        <w:rPr>
          <w:lang w:val="en-GB"/>
        </w:rPr>
        <w:t>.</w:t>
      </w:r>
    </w:p>
    <w:p w14:paraId="3869BDFC" w14:textId="77777777" w:rsidR="00A8038A" w:rsidRPr="006B014C" w:rsidRDefault="00CF371A" w:rsidP="00CF371A">
      <w:pPr>
        <w:ind w:left="720" w:hanging="720"/>
      </w:pPr>
      <w:r w:rsidRPr="00CF371A">
        <w:rPr>
          <w:b/>
          <w:noProof/>
        </w:rPr>
        <w:t>Yang J, Hu Z, Guo G, Zheng G. 2001.</w:t>
      </w:r>
      <w:r w:rsidR="00A8038A" w:rsidRPr="006B014C">
        <w:rPr>
          <w:noProof/>
        </w:rPr>
        <w:t xml:space="preserve"> In vitro plant regeneration from cotyledon explants of </w:t>
      </w:r>
      <w:r w:rsidR="00A8038A" w:rsidRPr="00CF371A">
        <w:rPr>
          <w:i/>
          <w:noProof/>
        </w:rPr>
        <w:t>Swainsona salsula</w:t>
      </w:r>
      <w:r w:rsidR="00A8038A" w:rsidRPr="006B014C">
        <w:rPr>
          <w:noProof/>
        </w:rPr>
        <w:t xml:space="preserve"> Taubert. Plant cell, tissue and organ culture, </w:t>
      </w:r>
      <w:r w:rsidR="00A8038A" w:rsidRPr="006B014C">
        <w:rPr>
          <w:b/>
          <w:noProof/>
        </w:rPr>
        <w:t>66</w:t>
      </w:r>
      <w:r>
        <w:rPr>
          <w:noProof/>
        </w:rPr>
        <w:t>:</w:t>
      </w:r>
      <w:r w:rsidR="00A8038A" w:rsidRPr="006B014C">
        <w:rPr>
          <w:noProof/>
        </w:rPr>
        <w:t xml:space="preserve"> 35-39.</w:t>
      </w:r>
    </w:p>
    <w:p w14:paraId="4BAA4C14" w14:textId="77777777" w:rsidR="00A8038A" w:rsidRPr="00962622" w:rsidRDefault="00A8038A" w:rsidP="00D82FBF">
      <w:pPr>
        <w:rPr>
          <w:lang w:val="en-GB"/>
        </w:rPr>
      </w:pPr>
    </w:p>
    <w:p w14:paraId="5F358BCE" w14:textId="77777777" w:rsidR="00B35B7B" w:rsidRDefault="00B35B7B" w:rsidP="00D82FBF"/>
    <w:p w14:paraId="2441574C" w14:textId="77777777" w:rsidR="00B35B7B" w:rsidRDefault="00B35B7B" w:rsidP="00D82FBF"/>
    <w:p w14:paraId="79BEC2F1" w14:textId="77777777" w:rsidR="00B35B7B" w:rsidRDefault="00B35B7B" w:rsidP="00D82FBF"/>
    <w:p w14:paraId="26498A91" w14:textId="77777777" w:rsidR="00B35B7B" w:rsidRDefault="00B35B7B" w:rsidP="00D82FBF"/>
    <w:p w14:paraId="6E55AF9E" w14:textId="77777777" w:rsidR="00D82FBF" w:rsidRDefault="00D82FBF"/>
    <w:sectPr w:rsidR="00D82FBF">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2A70FB" w14:textId="77777777" w:rsidR="00D82FBF" w:rsidRDefault="00D82FBF" w:rsidP="00813A0C">
      <w:pPr>
        <w:spacing w:after="0" w:line="240" w:lineRule="auto"/>
      </w:pPr>
      <w:r>
        <w:separator/>
      </w:r>
    </w:p>
  </w:endnote>
  <w:endnote w:type="continuationSeparator" w:id="0">
    <w:p w14:paraId="6179C098" w14:textId="77777777" w:rsidR="00D82FBF" w:rsidRDefault="00D82FBF" w:rsidP="00813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322349"/>
      <w:docPartObj>
        <w:docPartGallery w:val="Page Numbers (Bottom of Page)"/>
        <w:docPartUnique/>
      </w:docPartObj>
    </w:sdtPr>
    <w:sdtEndPr>
      <w:rPr>
        <w:noProof/>
      </w:rPr>
    </w:sdtEndPr>
    <w:sdtContent>
      <w:p w14:paraId="703DA014" w14:textId="77777777" w:rsidR="00D82FBF" w:rsidRDefault="00D82FBF">
        <w:pPr>
          <w:pStyle w:val="Footer"/>
          <w:jc w:val="right"/>
        </w:pPr>
        <w:r>
          <w:fldChar w:fldCharType="begin"/>
        </w:r>
        <w:r>
          <w:instrText xml:space="preserve"> PAGE   \* MERGEFORMAT </w:instrText>
        </w:r>
        <w:r>
          <w:fldChar w:fldCharType="separate"/>
        </w:r>
        <w:r w:rsidR="001677EA">
          <w:rPr>
            <w:noProof/>
          </w:rPr>
          <w:t>3</w:t>
        </w:r>
        <w:r>
          <w:rPr>
            <w:noProof/>
          </w:rPr>
          <w:fldChar w:fldCharType="end"/>
        </w:r>
      </w:p>
    </w:sdtContent>
  </w:sdt>
  <w:p w14:paraId="073315BB" w14:textId="77777777" w:rsidR="00D82FBF" w:rsidRDefault="00D82F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F7239" w14:textId="77777777" w:rsidR="00D82FBF" w:rsidRDefault="00D82FBF" w:rsidP="00813A0C">
      <w:pPr>
        <w:spacing w:after="0" w:line="240" w:lineRule="auto"/>
      </w:pPr>
      <w:r>
        <w:separator/>
      </w:r>
    </w:p>
  </w:footnote>
  <w:footnote w:type="continuationSeparator" w:id="0">
    <w:p w14:paraId="5775431F" w14:textId="77777777" w:rsidR="00D82FBF" w:rsidRDefault="00D82FBF" w:rsidP="00813A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E363C"/>
    <w:multiLevelType w:val="multilevel"/>
    <w:tmpl w:val="08F4BFF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4F200C0"/>
    <w:multiLevelType w:val="hybridMultilevel"/>
    <w:tmpl w:val="AE22CD0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0E4385"/>
    <w:multiLevelType w:val="hybridMultilevel"/>
    <w:tmpl w:val="7A9667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35B7B"/>
    <w:rsid w:val="001677EA"/>
    <w:rsid w:val="001C1F01"/>
    <w:rsid w:val="0027696D"/>
    <w:rsid w:val="002C1896"/>
    <w:rsid w:val="00336D9B"/>
    <w:rsid w:val="0038525D"/>
    <w:rsid w:val="003B4517"/>
    <w:rsid w:val="005E068D"/>
    <w:rsid w:val="00813A0C"/>
    <w:rsid w:val="00824619"/>
    <w:rsid w:val="00890D1A"/>
    <w:rsid w:val="009314CF"/>
    <w:rsid w:val="0095489C"/>
    <w:rsid w:val="009B38C0"/>
    <w:rsid w:val="00A8038A"/>
    <w:rsid w:val="00B1480D"/>
    <w:rsid w:val="00B35B7B"/>
    <w:rsid w:val="00CF371A"/>
    <w:rsid w:val="00D82FBF"/>
    <w:rsid w:val="00D848C2"/>
    <w:rsid w:val="00E056CA"/>
    <w:rsid w:val="00F67C5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5939E7"/>
  <w15:docId w15:val="{34C006E1-CC81-4694-8E1B-AECA62D2A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B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5B7B"/>
    <w:pPr>
      <w:ind w:left="720"/>
      <w:contextualSpacing/>
    </w:pPr>
  </w:style>
  <w:style w:type="paragraph" w:styleId="BalloonText">
    <w:name w:val="Balloon Text"/>
    <w:basedOn w:val="Normal"/>
    <w:link w:val="BalloonTextChar"/>
    <w:uiPriority w:val="99"/>
    <w:semiHidden/>
    <w:unhideWhenUsed/>
    <w:rsid w:val="00B35B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B7B"/>
    <w:rPr>
      <w:rFonts w:ascii="Segoe UI" w:hAnsi="Segoe UI" w:cs="Segoe UI"/>
      <w:sz w:val="18"/>
      <w:szCs w:val="18"/>
    </w:rPr>
  </w:style>
  <w:style w:type="character" w:styleId="CommentReference">
    <w:name w:val="annotation reference"/>
    <w:basedOn w:val="DefaultParagraphFont"/>
    <w:uiPriority w:val="99"/>
    <w:semiHidden/>
    <w:unhideWhenUsed/>
    <w:rsid w:val="00B35B7B"/>
    <w:rPr>
      <w:sz w:val="16"/>
      <w:szCs w:val="16"/>
    </w:rPr>
  </w:style>
  <w:style w:type="paragraph" w:styleId="CommentText">
    <w:name w:val="annotation text"/>
    <w:basedOn w:val="Normal"/>
    <w:link w:val="CommentTextChar"/>
    <w:uiPriority w:val="99"/>
    <w:semiHidden/>
    <w:unhideWhenUsed/>
    <w:rsid w:val="00B35B7B"/>
    <w:pPr>
      <w:spacing w:line="240" w:lineRule="auto"/>
    </w:pPr>
    <w:rPr>
      <w:sz w:val="20"/>
      <w:szCs w:val="20"/>
    </w:rPr>
  </w:style>
  <w:style w:type="character" w:customStyle="1" w:styleId="CommentTextChar">
    <w:name w:val="Comment Text Char"/>
    <w:basedOn w:val="DefaultParagraphFont"/>
    <w:link w:val="CommentText"/>
    <w:uiPriority w:val="99"/>
    <w:semiHidden/>
    <w:rsid w:val="00B35B7B"/>
    <w:rPr>
      <w:sz w:val="20"/>
      <w:szCs w:val="20"/>
    </w:rPr>
  </w:style>
  <w:style w:type="paragraph" w:styleId="CommentSubject">
    <w:name w:val="annotation subject"/>
    <w:basedOn w:val="CommentText"/>
    <w:next w:val="CommentText"/>
    <w:link w:val="CommentSubjectChar"/>
    <w:uiPriority w:val="99"/>
    <w:semiHidden/>
    <w:unhideWhenUsed/>
    <w:rsid w:val="00B35B7B"/>
    <w:rPr>
      <w:b/>
      <w:bCs/>
    </w:rPr>
  </w:style>
  <w:style w:type="character" w:customStyle="1" w:styleId="CommentSubjectChar">
    <w:name w:val="Comment Subject Char"/>
    <w:basedOn w:val="CommentTextChar"/>
    <w:link w:val="CommentSubject"/>
    <w:uiPriority w:val="99"/>
    <w:semiHidden/>
    <w:rsid w:val="00B35B7B"/>
    <w:rPr>
      <w:b/>
      <w:bCs/>
      <w:sz w:val="20"/>
      <w:szCs w:val="20"/>
    </w:rPr>
  </w:style>
  <w:style w:type="table" w:styleId="TableGrid">
    <w:name w:val="Table Grid"/>
    <w:basedOn w:val="TableNormal"/>
    <w:uiPriority w:val="39"/>
    <w:rsid w:val="00B35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B35B7B"/>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B35B7B"/>
    <w:rPr>
      <w:rFonts w:ascii="Calibri" w:hAnsi="Calibri"/>
      <w:noProof/>
      <w:lang w:val="en-US"/>
    </w:rPr>
  </w:style>
  <w:style w:type="paragraph" w:customStyle="1" w:styleId="EndNoteBibliography">
    <w:name w:val="EndNote Bibliography"/>
    <w:basedOn w:val="Normal"/>
    <w:link w:val="EndNoteBibliographyChar"/>
    <w:rsid w:val="00B35B7B"/>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B35B7B"/>
    <w:rPr>
      <w:rFonts w:ascii="Calibri" w:hAnsi="Calibri"/>
      <w:noProof/>
      <w:lang w:val="en-US"/>
    </w:rPr>
  </w:style>
  <w:style w:type="character" w:styleId="Hyperlink">
    <w:name w:val="Hyperlink"/>
    <w:basedOn w:val="DefaultParagraphFont"/>
    <w:uiPriority w:val="99"/>
    <w:unhideWhenUsed/>
    <w:rsid w:val="00A8038A"/>
    <w:rPr>
      <w:color w:val="0563C1" w:themeColor="hyperlink"/>
      <w:u w:val="single"/>
    </w:rPr>
  </w:style>
  <w:style w:type="paragraph" w:styleId="Header">
    <w:name w:val="header"/>
    <w:basedOn w:val="Normal"/>
    <w:link w:val="HeaderChar"/>
    <w:uiPriority w:val="99"/>
    <w:unhideWhenUsed/>
    <w:rsid w:val="00813A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3A0C"/>
  </w:style>
  <w:style w:type="paragraph" w:styleId="Footer">
    <w:name w:val="footer"/>
    <w:basedOn w:val="Normal"/>
    <w:link w:val="FooterChar"/>
    <w:uiPriority w:val="99"/>
    <w:unhideWhenUsed/>
    <w:rsid w:val="00813A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3A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5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florabase.dpaw.wa.gov.au/browse/profile/216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2286</Words>
  <Characters>13036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Noushka Reiter</dc:creator>
  <cp:keywords/>
  <dc:description/>
  <cp:lastModifiedBy>Noushka Reiter</cp:lastModifiedBy>
  <cp:revision>2</cp:revision>
  <dcterms:created xsi:type="dcterms:W3CDTF">2018-04-17T00:48:00Z</dcterms:created>
  <dcterms:modified xsi:type="dcterms:W3CDTF">2018-04-17T00:48:00Z</dcterms:modified>
</cp:coreProperties>
</file>